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0F" w:rsidRDefault="00527C0F" w:rsidP="00527C0F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1D7FD7">
        <w:rPr>
          <w:rFonts w:ascii="仿宋_GB2312" w:eastAsia="仿宋_GB2312" w:hAnsi="宋体" w:hint="eastAsia"/>
          <w:sz w:val="32"/>
          <w:szCs w:val="32"/>
        </w:rPr>
        <w:t>1</w:t>
      </w:r>
      <w:bookmarkStart w:id="0" w:name="_GoBack"/>
      <w:bookmarkEnd w:id="0"/>
    </w:p>
    <w:p w:rsidR="00527C0F" w:rsidRDefault="00527C0F" w:rsidP="00527C0F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526"/>
        <w:gridCol w:w="851"/>
        <w:gridCol w:w="1134"/>
        <w:gridCol w:w="2834"/>
        <w:gridCol w:w="3259"/>
      </w:tblGrid>
      <w:tr w:rsidR="00527C0F" w:rsidTr="00527C0F">
        <w:trPr>
          <w:trHeight w:val="398"/>
          <w:jc w:val="center"/>
        </w:trPr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C0F" w:rsidRDefault="00527C0F">
            <w:pPr>
              <w:topLinePunct/>
              <w:spacing w:line="260" w:lineRule="exact"/>
              <w:jc w:val="left"/>
              <w:rPr>
                <w:rFonts w:ascii="宋体" w:hint="eastAsia"/>
                <w:b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 w:rsidR="00527C0F" w:rsidTr="00527C0F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评价因素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 价 标 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基准分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评价得分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加扣分缘由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备注</w:t>
            </w:r>
          </w:p>
        </w:tc>
      </w:tr>
      <w:tr w:rsidR="00527C0F" w:rsidTr="00527C0F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基准分（总分</w:t>
            </w: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</w:tr>
      <w:tr w:rsidR="00527C0F" w:rsidTr="00527C0F">
        <w:trPr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资信等级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具甲级综合资信或相应</w:t>
            </w:r>
            <w:proofErr w:type="gramStart"/>
            <w:r>
              <w:rPr>
                <w:rFonts w:hint="eastAsia"/>
                <w:szCs w:val="21"/>
              </w:rPr>
              <w:t>专业甲级</w:t>
            </w:r>
            <w:proofErr w:type="gramEnd"/>
            <w:r>
              <w:rPr>
                <w:rFonts w:hint="eastAsia"/>
                <w:szCs w:val="21"/>
              </w:rPr>
              <w:t>资信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rFonts w:hint="eastAsia"/>
                <w:szCs w:val="21"/>
              </w:rPr>
              <w:t>相应专业乙级资信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分，符合乙级</w:t>
            </w:r>
            <w:proofErr w:type="gramStart"/>
            <w:r>
              <w:rPr>
                <w:rFonts w:hint="eastAsia"/>
                <w:szCs w:val="21"/>
              </w:rPr>
              <w:t>预评价</w:t>
            </w:r>
            <w:proofErr w:type="gramEnd"/>
            <w:r>
              <w:rPr>
                <w:rFonts w:hint="eastAsia"/>
                <w:szCs w:val="21"/>
              </w:rPr>
              <w:t>标准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提供资信评级有效证明材料。</w:t>
            </w:r>
          </w:p>
        </w:tc>
      </w:tr>
      <w:tr w:rsidR="00527C0F" w:rsidTr="00527C0F">
        <w:trPr>
          <w:trHeight w:val="2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对项目组负责人具有咨询工程师（投资）职业资格或高级专业职称，技术负责人具有项目相应专业职业资格或高级职称，经济负责人具有造价（或经济）职业资格或高级职称。具备以上资格证书或职称每人得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分，本项最高得分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</w:t>
            </w:r>
          </w:p>
          <w:p w:rsidR="00527C0F" w:rsidRDefault="00527C0F">
            <w:pPr>
              <w:topLinePunct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咨询服务单位提交专家人员数量、专业、技术职称和专家来源。规划、设计、建筑、造价、医疗工艺、环保类等相关专家至少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人，具备正高级（或相当职称）以上的专家每人得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分，高级（或相当职称）专家每人得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分，本项最高得分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分；专家数量不足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人本项不得分。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核验职称或者资格证书原件或加盖单位公章复印件。</w:t>
            </w:r>
          </w:p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如所需的专业专家与本条不符的，专业专家的提交</w:t>
            </w:r>
            <w:proofErr w:type="gramStart"/>
            <w:r>
              <w:rPr>
                <w:rFonts w:hint="eastAsia"/>
                <w:color w:val="000000"/>
                <w:szCs w:val="21"/>
              </w:rPr>
              <w:t>体内容</w:t>
            </w:r>
            <w:proofErr w:type="gramEnd"/>
            <w:r>
              <w:rPr>
                <w:rFonts w:hint="eastAsia"/>
                <w:color w:val="000000"/>
                <w:szCs w:val="21"/>
              </w:rPr>
              <w:t>而定。</w:t>
            </w:r>
          </w:p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每一专业的专家人数至少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人，多于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人的，按职称高低排序只计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人得分。</w:t>
            </w:r>
          </w:p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根据项目具体情况，确定项目主专业所需专家类别。</w:t>
            </w:r>
          </w:p>
        </w:tc>
      </w:tr>
      <w:tr w:rsidR="00527C0F" w:rsidTr="00527C0F">
        <w:trPr>
          <w:trHeight w:val="1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投标报价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评审的响应文件所有报价取平均值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以报价与平均值的偏差率进行排名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偏差率绝对值由小到大排序，最小得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由小到大每增加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个名次扣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分，依次递减，扣完为止。偏差率绝对值相同时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以报价低者排名优先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报价也相同的由专家抽签决定排名。超过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家报价的，去掉最高分和最低分后取平均值。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pacing w:val="-6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按照报价评分规则得分排序。</w:t>
            </w:r>
          </w:p>
        </w:tc>
      </w:tr>
      <w:tr w:rsidR="00527C0F" w:rsidTr="00527C0F">
        <w:trPr>
          <w:trHeight w:hRule="exact" w:val="7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方案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本项目的咨询评估工作方案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由专家评分。</w:t>
            </w:r>
          </w:p>
        </w:tc>
      </w:tr>
      <w:tr w:rsidR="00527C0F" w:rsidTr="00527C0F">
        <w:trPr>
          <w:trHeight w:hRule="exact"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奖励加分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szCs w:val="21"/>
              </w:rPr>
            </w:pPr>
          </w:p>
        </w:tc>
      </w:tr>
      <w:tr w:rsidR="00527C0F" w:rsidTr="00527C0F">
        <w:trPr>
          <w:trHeight w:val="8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信用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曾参与省发展改革</w:t>
            </w:r>
            <w:proofErr w:type="gramStart"/>
            <w:r>
              <w:rPr>
                <w:rFonts w:hint="eastAsia"/>
                <w:color w:val="000000"/>
                <w:szCs w:val="21"/>
              </w:rPr>
              <w:t>委咨询</w:t>
            </w:r>
            <w:proofErr w:type="gramEnd"/>
            <w:r>
              <w:rPr>
                <w:rFonts w:hint="eastAsia"/>
                <w:color w:val="000000"/>
                <w:szCs w:val="21"/>
              </w:rPr>
              <w:t>评估服务活动，事后省发展改革委对其成果后评价为优秀的，加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分。本项最高得分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省发展改革</w:t>
            </w:r>
            <w:proofErr w:type="gramStart"/>
            <w:r>
              <w:rPr>
                <w:rFonts w:hint="eastAsia"/>
                <w:color w:val="000000"/>
                <w:szCs w:val="21"/>
              </w:rPr>
              <w:t>委工程</w:t>
            </w:r>
            <w:proofErr w:type="gramEnd"/>
            <w:r>
              <w:rPr>
                <w:rFonts w:hint="eastAsia"/>
                <w:color w:val="000000"/>
                <w:szCs w:val="21"/>
              </w:rPr>
              <w:t>咨询评估</w:t>
            </w:r>
            <w:proofErr w:type="gramStart"/>
            <w:r>
              <w:rPr>
                <w:color w:val="000000"/>
                <w:szCs w:val="21"/>
              </w:rPr>
              <w:t>“</w:t>
            </w:r>
            <w:proofErr w:type="gramEnd"/>
            <w:r>
              <w:rPr>
                <w:rFonts w:hint="eastAsia"/>
                <w:color w:val="000000"/>
                <w:szCs w:val="21"/>
              </w:rPr>
              <w:t>“短名单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信用库。</w:t>
            </w:r>
          </w:p>
        </w:tc>
      </w:tr>
      <w:tr w:rsidR="00527C0F" w:rsidTr="00527C0F">
        <w:trPr>
          <w:trHeight w:val="9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①国家行业标准参与制订者或列入国家部委专家</w:t>
            </w:r>
            <w:proofErr w:type="gramStart"/>
            <w:r>
              <w:rPr>
                <w:rFonts w:hint="eastAsia"/>
                <w:color w:val="000000"/>
                <w:szCs w:val="21"/>
              </w:rPr>
              <w:t>库专家</w:t>
            </w:r>
            <w:proofErr w:type="gramEnd"/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每名加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;</w:t>
            </w:r>
            <w:r>
              <w:rPr>
                <w:rFonts w:hint="eastAsia"/>
                <w:color w:val="000000"/>
                <w:szCs w:val="21"/>
              </w:rPr>
              <w:t>②具备一级及以上国家注册类职业资格证书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且注册在投标单位的专家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每名加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分。本项最高得分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注册专家类别要与本项目相关。</w:t>
            </w:r>
          </w:p>
        </w:tc>
      </w:tr>
      <w:tr w:rsidR="00527C0F" w:rsidTr="00527C0F">
        <w:trPr>
          <w:trHeight w:hRule="exact" w:val="2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评估业绩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①近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年作为主要参与人参与类似行业、相当规模（投资规模和建筑规模相当）以上省级重大项目评估，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每项目</w:t>
            </w:r>
            <w:proofErr w:type="gramEnd"/>
            <w:r>
              <w:rPr>
                <w:rFonts w:hint="eastAsia"/>
                <w:color w:val="000000"/>
                <w:szCs w:val="21"/>
              </w:rPr>
              <w:t>加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分。②近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年作为主要参与人参与类似行业、相当规模（投资规模和建筑规模相当）项目评估，每项加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分。本项最高得分</w:t>
            </w:r>
            <w:r>
              <w:rPr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参与评估业绩奖励加分的人员有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由参与遴选的咨询评估机构统一提出各人</w:t>
            </w:r>
            <w:proofErr w:type="gramStart"/>
            <w:r>
              <w:rPr>
                <w:rFonts w:hint="eastAsia"/>
                <w:color w:val="000000"/>
                <w:szCs w:val="21"/>
              </w:rPr>
              <w:t>员业绩</w:t>
            </w:r>
            <w:proofErr w:type="gramEnd"/>
            <w:r>
              <w:rPr>
                <w:rFonts w:hint="eastAsia"/>
                <w:color w:val="000000"/>
                <w:szCs w:val="21"/>
              </w:rPr>
              <w:t>清单，由各人员签署个人承诺书后连同其他所需材料统一提交，我委将加强事中事后监管，如据查不实，将列入个人失信人名单。</w:t>
            </w:r>
          </w:p>
        </w:tc>
      </w:tr>
      <w:tr w:rsidR="00527C0F" w:rsidTr="00527C0F">
        <w:trPr>
          <w:trHeight w:hRule="exact" w:val="43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总得分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</w:tr>
      <w:tr w:rsidR="00527C0F" w:rsidTr="00527C0F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否决事项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pacing w:val="-6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为一票否决事项，取消参选资格</w:t>
            </w:r>
          </w:p>
        </w:tc>
      </w:tr>
      <w:tr w:rsidR="00527C0F" w:rsidTr="00527C0F">
        <w:trPr>
          <w:trHeight w:hRule="exact" w:val="6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否决事项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法人单位及其驻琼分支机构列入黑名单。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0F" w:rsidRDefault="00527C0F">
            <w:pPr>
              <w:topLinePunct/>
              <w:spacing w:line="2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信用中国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核查失信记录，提供打印截图。</w:t>
            </w:r>
          </w:p>
        </w:tc>
      </w:tr>
      <w:tr w:rsidR="00527C0F" w:rsidTr="00527C0F">
        <w:trPr>
          <w:trHeight w:val="536"/>
          <w:jc w:val="center"/>
        </w:trPr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7C0F" w:rsidRDefault="00527C0F">
            <w:pPr>
              <w:topLinePunct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评审人员：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7C0F" w:rsidRDefault="00527C0F">
            <w:pPr>
              <w:topLinePunct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评审日期：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27C0F" w:rsidRDefault="00527C0F" w:rsidP="00527C0F"/>
    <w:p w:rsidR="00066932" w:rsidRDefault="00066932"/>
    <w:sectPr w:rsidR="00066932" w:rsidSect="00527C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9"/>
    <w:rsid w:val="00066932"/>
    <w:rsid w:val="00152BEF"/>
    <w:rsid w:val="00175FFE"/>
    <w:rsid w:val="001D7FD7"/>
    <w:rsid w:val="002C64B9"/>
    <w:rsid w:val="003238C3"/>
    <w:rsid w:val="00527C0F"/>
    <w:rsid w:val="00537148"/>
    <w:rsid w:val="005D249E"/>
    <w:rsid w:val="007E1560"/>
    <w:rsid w:val="008D73F6"/>
    <w:rsid w:val="009A6AC7"/>
    <w:rsid w:val="00A05DAB"/>
    <w:rsid w:val="00A1577B"/>
    <w:rsid w:val="00D01D14"/>
    <w:rsid w:val="00F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E1B13-E9F8-453D-B571-A7213021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5</cp:revision>
  <dcterms:created xsi:type="dcterms:W3CDTF">2020-09-25T14:00:00Z</dcterms:created>
  <dcterms:modified xsi:type="dcterms:W3CDTF">2020-09-25T14:01:00Z</dcterms:modified>
</cp:coreProperties>
</file>