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关于进一步明确高可靠性供电费用执行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标准的通知</w:t>
      </w:r>
      <w:r>
        <w:rPr>
          <w:rFonts w:hint="eastAsia" w:ascii="方正小标宋_GBK" w:hAnsi="方正小标宋_GBK" w:eastAsia="方正小标宋_GBK" w:cs="方正小标宋_GBK"/>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洋浦经济发展局，各市县发展改革委，海南电网有限责任公司：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提升《海南省物价局关于降低高可靠性供电费用和临时接电费用收费标准的通知》（琼价价管〔2016〕56号）、《海南省清理规范城镇供水供电供气行业收费促进行业高质量发展的实施方案》（琼发改价格〔2021〕554号）的文件可操作性和可执行性，经研究，进一步明确高可靠性费用执行标准，具体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黑体" w:hAnsi="黑体" w:eastAsia="黑体"/>
          <w:sz w:val="32"/>
          <w:szCs w:val="32"/>
        </w:rPr>
      </w:pPr>
      <w:r>
        <w:rPr>
          <w:rFonts w:hint="eastAsia" w:ascii="黑体" w:hAnsi="黑体" w:eastAsia="黑体"/>
          <w:sz w:val="32"/>
          <w:szCs w:val="32"/>
          <w:highlight w:val="none"/>
          <w:lang w:eastAsia="zh-CN"/>
        </w:rPr>
        <w:t>一、</w:t>
      </w:r>
      <w:r>
        <w:rPr>
          <w:rFonts w:hint="eastAsia" w:ascii="黑体" w:hAnsi="黑体" w:eastAsia="黑体"/>
          <w:sz w:val="32"/>
          <w:szCs w:val="32"/>
          <w:lang w:eastAsia="zh-CN"/>
        </w:rPr>
        <w:t>高可靠性供电</w:t>
      </w:r>
      <w:r>
        <w:rPr>
          <w:rFonts w:hint="eastAsia" w:ascii="黑体" w:hAnsi="黑体" w:eastAsia="黑体"/>
          <w:sz w:val="32"/>
          <w:szCs w:val="32"/>
        </w:rPr>
        <w:t>费用收取计算准则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除供电容量最大的一条供电回路外，对其余供电回路收取的高可靠性供电费用，原则上以该供电回路与供电企业产权分界点处的</w:t>
      </w:r>
      <w:r>
        <w:rPr>
          <w:rFonts w:hint="eastAsia" w:ascii="仿宋_GB2312" w:eastAsia="仿宋_GB2312"/>
          <w:sz w:val="32"/>
          <w:szCs w:val="32"/>
        </w:rPr>
        <w:t>电源侧</w:t>
      </w:r>
      <w:r>
        <w:rPr>
          <w:rFonts w:hint="eastAsia" w:ascii="仿宋_GB2312" w:hAnsi="仿宋_GB2312" w:eastAsia="仿宋_GB2312" w:cs="仿宋_GB2312"/>
          <w:sz w:val="32"/>
          <w:szCs w:val="32"/>
          <w:lang w:val="en-US" w:eastAsia="zh-CN"/>
        </w:rPr>
        <w:t>供电线路（设备）来确定架空线路和地下电缆线路收取方式。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eastAsia="仿宋_GB2312"/>
          <w:sz w:val="32"/>
          <w:szCs w:val="32"/>
        </w:rPr>
      </w:pPr>
      <w:r>
        <w:rPr>
          <w:rFonts w:hint="eastAsia" w:ascii="仿宋_GB2312" w:hAnsi="仿宋_GB2312" w:eastAsia="仿宋_GB2312" w:cs="仿宋_GB2312"/>
          <w:sz w:val="32"/>
          <w:szCs w:val="32"/>
          <w:lang w:val="en-US" w:eastAsia="zh-CN"/>
        </w:rPr>
        <w:t>（一）</w:t>
      </w:r>
      <w:r>
        <w:rPr>
          <w:rFonts w:hint="eastAsia" w:ascii="仿宋_GB2312" w:eastAsia="仿宋_GB2312"/>
          <w:sz w:val="32"/>
          <w:szCs w:val="32"/>
          <w:lang w:eastAsia="zh-CN"/>
        </w:rPr>
        <w:t>对于直接从变电站新出线路的，该新出线路按架空线路标准计收。</w:t>
      </w:r>
      <w:r>
        <w:rPr>
          <w:rFonts w:hint="eastAsia" w:ascii="仿宋_GB2312" w:hAnsi="仿宋_GB2312" w:eastAsia="仿宋_GB2312" w:cs="仿宋_GB2312"/>
          <w:sz w:val="32"/>
          <w:szCs w:val="32"/>
          <w:lang w:val="en-US" w:eastAsia="zh-CN"/>
        </w:rPr>
        <w:t>对于应收高可靠性供电费用的供电回路与供电企业产权分界点处</w:t>
      </w:r>
      <w:r>
        <w:rPr>
          <w:rFonts w:hint="eastAsia" w:ascii="仿宋_GB2312" w:eastAsia="仿宋_GB2312"/>
          <w:sz w:val="32"/>
          <w:szCs w:val="32"/>
        </w:rPr>
        <w:t>电源侧线路同时存在电缆、架空线路供电时，按各线路长度加权平均计算高可靠性供电费用。公式如下：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eastAsia="仿宋_GB2312"/>
          <w:sz w:val="32"/>
          <w:szCs w:val="32"/>
        </w:rPr>
      </w:pPr>
      <w:r>
        <w:rPr>
          <w:rFonts w:hint="eastAsia" w:ascii="仿宋_GB2312" w:eastAsia="仿宋_GB2312"/>
          <w:sz w:val="32"/>
          <w:szCs w:val="32"/>
        </w:rPr>
        <w:t>高可靠性供电费=(架空线路长度/供电线路总长度)×架空</w:t>
      </w:r>
      <w:r>
        <w:rPr>
          <w:rFonts w:hint="eastAsia" w:ascii="仿宋_GB2312" w:eastAsia="仿宋_GB2312"/>
          <w:sz w:val="32"/>
          <w:szCs w:val="32"/>
          <w:lang w:eastAsia="zh-CN"/>
        </w:rPr>
        <w:t>线路</w:t>
      </w:r>
      <w:r>
        <w:rPr>
          <w:rFonts w:hint="eastAsia" w:ascii="仿宋_GB2312" w:eastAsia="仿宋_GB2312"/>
          <w:sz w:val="32"/>
          <w:szCs w:val="32"/>
        </w:rPr>
        <w:t>收费标准×供电容量+(地下电缆长度/供电线路总长度) ×</w:t>
      </w:r>
      <w:r>
        <w:rPr>
          <w:rFonts w:hint="eastAsia" w:ascii="仿宋_GB2312" w:hAnsi="仿宋_GB2312" w:eastAsia="仿宋_GB2312" w:cs="仿宋_GB2312"/>
          <w:sz w:val="32"/>
          <w:szCs w:val="32"/>
          <w:lang w:val="en-US" w:eastAsia="zh-CN"/>
        </w:rPr>
        <w:t>地下电缆线路</w:t>
      </w:r>
      <w:r>
        <w:rPr>
          <w:rFonts w:hint="eastAsia" w:ascii="仿宋_GB2312" w:eastAsia="仿宋_GB2312"/>
          <w:sz w:val="32"/>
          <w:szCs w:val="32"/>
        </w:rPr>
        <w:t>收费标准×供电容量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eastAsia="仿宋_GB2312"/>
          <w:sz w:val="32"/>
          <w:szCs w:val="32"/>
        </w:rPr>
      </w:pPr>
      <w:r>
        <w:rPr>
          <w:rFonts w:hint="eastAsia" w:ascii="仿宋_GB2312" w:eastAsia="仿宋_GB2312"/>
          <w:sz w:val="32"/>
          <w:szCs w:val="32"/>
        </w:rPr>
        <w:t>其中：供电线路总长度=架空线路长度+地下电缆长度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（二）高铁、</w:t>
      </w:r>
      <w:r>
        <w:rPr>
          <w:rFonts w:hint="eastAsia" w:ascii="仿宋_GB2312" w:hAnsi="仿宋_GB2312" w:eastAsia="仿宋_GB2312" w:cs="仿宋_GB2312"/>
          <w:sz w:val="32"/>
          <w:szCs w:val="32"/>
          <w:highlight w:val="none"/>
        </w:rPr>
        <w:t>石化</w:t>
      </w:r>
      <w:r>
        <w:rPr>
          <w:rFonts w:hint="eastAsia" w:ascii="仿宋_GB2312" w:hAnsi="仿宋_GB2312" w:eastAsia="仿宋_GB2312" w:cs="仿宋_GB2312"/>
          <w:sz w:val="32"/>
          <w:szCs w:val="32"/>
          <w:highlight w:val="none"/>
          <w:lang w:eastAsia="zh-CN"/>
        </w:rPr>
        <w:t>等</w:t>
      </w:r>
      <w:r>
        <w:rPr>
          <w:rFonts w:hint="eastAsia" w:ascii="仿宋_GB2312" w:hAnsi="仿宋_GB2312" w:eastAsia="仿宋_GB2312" w:cs="仿宋_GB2312"/>
          <w:sz w:val="32"/>
          <w:szCs w:val="32"/>
          <w:highlight w:val="none"/>
        </w:rPr>
        <w:t>行业设计规范</w:t>
      </w:r>
      <w:r>
        <w:rPr>
          <w:rFonts w:hint="eastAsia" w:ascii="仿宋_GB2312" w:eastAsia="仿宋_GB2312"/>
          <w:sz w:val="32"/>
          <w:szCs w:val="32"/>
          <w:highlight w:val="none"/>
          <w:lang w:eastAsia="zh-CN"/>
        </w:rPr>
        <w:t>对</w:t>
      </w:r>
      <w:r>
        <w:rPr>
          <w:rFonts w:hint="eastAsia" w:ascii="仿宋_GB2312" w:hAnsi="仿宋_GB2312" w:eastAsia="仿宋_GB2312" w:cs="仿宋_GB2312"/>
          <w:sz w:val="32"/>
          <w:szCs w:val="32"/>
          <w:highlight w:val="none"/>
        </w:rPr>
        <w:t>变压器容量配置</w:t>
      </w:r>
      <w:r>
        <w:rPr>
          <w:rFonts w:hint="eastAsia" w:ascii="仿宋_GB2312" w:hAnsi="仿宋_GB2312" w:eastAsia="仿宋_GB2312" w:cs="仿宋_GB2312"/>
          <w:sz w:val="32"/>
          <w:szCs w:val="32"/>
          <w:highlight w:val="none"/>
          <w:lang w:eastAsia="zh-CN"/>
        </w:rPr>
        <w:t>有备用</w:t>
      </w:r>
      <w:r>
        <w:rPr>
          <w:rFonts w:hint="eastAsia" w:ascii="仿宋_GB2312" w:hAnsi="仿宋_GB2312" w:eastAsia="仿宋_GB2312" w:cs="仿宋_GB2312"/>
          <w:sz w:val="32"/>
          <w:szCs w:val="32"/>
          <w:highlight w:val="none"/>
        </w:rPr>
        <w:t>要求</w:t>
      </w:r>
      <w:r>
        <w:rPr>
          <w:rFonts w:hint="eastAsia" w:ascii="仿宋_GB2312" w:hAnsi="仿宋_GB2312" w:eastAsia="仿宋_GB2312" w:cs="仿宋_GB2312"/>
          <w:sz w:val="32"/>
          <w:szCs w:val="32"/>
          <w:highlight w:val="none"/>
          <w:lang w:eastAsia="zh-CN"/>
        </w:rPr>
        <w:t>的，</w:t>
      </w:r>
      <w:r>
        <w:rPr>
          <w:rFonts w:hint="eastAsia" w:ascii="仿宋_GB2312" w:eastAsia="仿宋_GB2312"/>
          <w:sz w:val="32"/>
          <w:szCs w:val="32"/>
          <w:highlight w:val="none"/>
          <w:lang w:eastAsia="zh-CN"/>
        </w:rPr>
        <w:t>在用</w:t>
      </w:r>
      <w:r>
        <w:rPr>
          <w:rFonts w:hint="eastAsia" w:ascii="仿宋_GB2312" w:eastAsia="仿宋_GB2312"/>
          <w:color w:val="auto"/>
          <w:sz w:val="32"/>
          <w:szCs w:val="32"/>
          <w:highlight w:val="none"/>
          <w:lang w:eastAsia="zh-CN"/>
        </w:rPr>
        <w:t>电户书面承诺</w:t>
      </w:r>
      <w:r>
        <w:rPr>
          <w:rFonts w:hint="eastAsia" w:ascii="仿宋_GB2312" w:hAnsi="仿宋_GB2312" w:eastAsia="仿宋_GB2312" w:cs="仿宋_GB2312"/>
          <w:color w:val="auto"/>
          <w:sz w:val="32"/>
          <w:szCs w:val="32"/>
          <w:highlight w:val="none"/>
        </w:rPr>
        <w:t>投产后实际使用负荷</w:t>
      </w:r>
      <w:r>
        <w:rPr>
          <w:rFonts w:hint="eastAsia" w:ascii="仿宋_GB2312" w:hAnsi="仿宋_GB2312" w:eastAsia="仿宋_GB2312" w:cs="仿宋_GB2312"/>
          <w:color w:val="auto"/>
          <w:sz w:val="32"/>
          <w:szCs w:val="32"/>
          <w:highlight w:val="none"/>
          <w:lang w:eastAsia="zh-CN"/>
        </w:rPr>
        <w:t>不超过</w:t>
      </w:r>
      <w:r>
        <w:rPr>
          <w:rFonts w:hint="eastAsia" w:ascii="仿宋_GB2312" w:hAnsi="仿宋_GB2312" w:eastAsia="仿宋_GB2312" w:cs="仿宋_GB2312"/>
          <w:color w:val="auto"/>
          <w:sz w:val="32"/>
          <w:szCs w:val="32"/>
          <w:highlight w:val="none"/>
        </w:rPr>
        <w:t>变压器安装总容量的50%</w:t>
      </w:r>
      <w:r>
        <w:rPr>
          <w:rFonts w:hint="eastAsia" w:ascii="仿宋_GB2312" w:eastAsia="仿宋_GB2312"/>
          <w:color w:val="auto"/>
          <w:sz w:val="32"/>
          <w:szCs w:val="32"/>
          <w:highlight w:val="none"/>
          <w:lang w:eastAsia="zh-CN"/>
        </w:rPr>
        <w:t>的情况下，在双方签订的供电方案协议及合同中约定计收高可靠性供电费用和基本电费时，变压器容量按总容量（含不通过售电变压器电动机）</w:t>
      </w:r>
      <w:r>
        <w:rPr>
          <w:rFonts w:hint="eastAsia" w:ascii="仿宋_GB2312" w:eastAsia="仿宋_GB2312"/>
          <w:color w:val="auto"/>
          <w:sz w:val="32"/>
          <w:szCs w:val="32"/>
          <w:highlight w:val="none"/>
          <w:lang w:val="en-US" w:eastAsia="zh-CN"/>
        </w:rPr>
        <w:t>50%核定。</w:t>
      </w:r>
      <w:r>
        <w:rPr>
          <w:rFonts w:hint="eastAsia" w:ascii="仿宋_GB2312" w:eastAsia="仿宋_GB2312"/>
          <w:sz w:val="32"/>
          <w:szCs w:val="32"/>
          <w:highlight w:val="none"/>
          <w:lang w:eastAsia="zh-CN"/>
        </w:rPr>
        <w:t>若用电户多回路实际负荷之和超出约定的条件，应在超出容量的第二个月，按总容量向供电企业补交高可靠性供电费用和基本电费，并承担因超容量使用引起的安全责任。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（三）发电厂户除用于发电的送出线路外，如存在两路及以上多回路供电（含备用电源、保安电源），需按要求缴纳高可靠性供电费用。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（四）对两路及以上多回路供电（含备用电源、保安电源）的用电户，如出现两条及以上回路容量最大且相同，应按就低原则收取高可靠性供电费用。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二、</w:t>
      </w:r>
      <w:r>
        <w:rPr>
          <w:rFonts w:hint="eastAsia" w:ascii="黑体" w:hAnsi="黑体" w:eastAsia="黑体"/>
          <w:sz w:val="32"/>
          <w:szCs w:val="32"/>
          <w:highlight w:val="none"/>
        </w:rPr>
        <w:t>计费容量计算</w:t>
      </w:r>
      <w:r>
        <w:rPr>
          <w:rFonts w:hint="eastAsia" w:ascii="黑体" w:hAnsi="黑体" w:eastAsia="黑体"/>
          <w:sz w:val="32"/>
          <w:szCs w:val="32"/>
          <w:highlight w:val="none"/>
          <w:lang w:eastAsia="zh-CN"/>
        </w:rPr>
        <w:t>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w:t>
      </w:r>
      <w:r>
        <w:rPr>
          <w:rFonts w:hint="eastAsia" w:ascii="仿宋_GB2312" w:eastAsia="仿宋_GB2312"/>
          <w:sz w:val="32"/>
          <w:szCs w:val="32"/>
          <w:highlight w:val="none"/>
          <w:lang w:eastAsia="zh-CN"/>
        </w:rPr>
        <w:t>用电户</w:t>
      </w:r>
      <w:r>
        <w:rPr>
          <w:rFonts w:hint="eastAsia" w:ascii="仿宋_GB2312" w:hAnsi="仿宋_GB2312" w:eastAsia="仿宋_GB2312" w:cs="仿宋_GB2312"/>
          <w:sz w:val="32"/>
          <w:szCs w:val="32"/>
          <w:highlight w:val="none"/>
          <w:lang w:val="en-US" w:eastAsia="zh-CN"/>
        </w:rPr>
        <w:t>除供电容量最大的一条供电回路外，其余各条供电回路（含备用电源、保安电源）均须收取高可靠性供电费用，每条供电回路收取容量为：若该条供电回路可供容量小于该条线路接入的变压器（含不通过受电变压器电动机）容量之和，则按该条供电回路可供容量（线路可通过额定负载或开关定值）计算；若该条供电回路可供容量等于或大于该条线路接入的变压器（含不通过受电变压器电动机）容量之和，则按该条线路接入的变压器（含不通过受电变压器电动机）容量之和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szCs w:val="21"/>
          <w:highlight w:val="none"/>
        </w:rPr>
      </w:pPr>
      <w:r>
        <w:rPr>
          <w:rFonts w:hint="eastAsia" w:ascii="仿宋_GB2312" w:hAnsi="仿宋_GB2312" w:eastAsia="仿宋_GB2312" w:cs="仿宋_GB2312"/>
          <w:sz w:val="32"/>
          <w:szCs w:val="32"/>
          <w:highlight w:val="none"/>
          <w:lang w:val="en-US" w:eastAsia="zh-CN"/>
        </w:rPr>
        <w:t>（二）</w:t>
      </w:r>
      <w:r>
        <w:rPr>
          <w:rFonts w:hint="eastAsia" w:ascii="仿宋_GB2312" w:eastAsia="仿宋_GB2312"/>
          <w:sz w:val="32"/>
          <w:szCs w:val="32"/>
          <w:highlight w:val="none"/>
          <w:lang w:eastAsia="zh-CN"/>
        </w:rPr>
        <w:t>用电户</w:t>
      </w:r>
      <w:r>
        <w:rPr>
          <w:rFonts w:hint="eastAsia" w:ascii="仿宋_GB2312" w:hAnsi="仿宋_GB2312" w:eastAsia="仿宋_GB2312" w:cs="仿宋_GB2312"/>
          <w:sz w:val="32"/>
          <w:szCs w:val="32"/>
          <w:highlight w:val="none"/>
          <w:lang w:val="en-US" w:eastAsia="zh-CN"/>
        </w:rPr>
        <w:t>在两路及以上多回路供电（含备用电源、保安电源）的基础上，需要申请再次增加供电回路（含备用电源、保安电源），按增加供电回路（含备用电源、保安电源）接入的变压器（含不通过受电变压器电动机）容量之和收取高可靠性供电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三</w:t>
      </w:r>
      <w:r>
        <w:rPr>
          <w:rFonts w:hint="eastAsia" w:ascii="黑体" w:hAnsi="黑体" w:eastAsia="黑体"/>
          <w:sz w:val="32"/>
          <w:szCs w:val="32"/>
          <w:highlight w:val="none"/>
        </w:rPr>
        <w:t>、不收取高可靠性供电费用</w:t>
      </w:r>
      <w:r>
        <w:rPr>
          <w:rFonts w:hint="eastAsia" w:ascii="黑体" w:hAnsi="黑体" w:eastAsia="黑体"/>
          <w:sz w:val="32"/>
          <w:szCs w:val="32"/>
          <w:highlight w:val="none"/>
          <w:lang w:eastAsia="zh-CN"/>
        </w:rPr>
        <w:t>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仿宋_GB2312" w:eastAsia="仿宋_GB2312"/>
          <w:sz w:val="32"/>
          <w:szCs w:val="32"/>
          <w:highlight w:val="none"/>
        </w:rPr>
      </w:pPr>
      <w:r>
        <w:rPr>
          <w:rFonts w:hint="eastAsia" w:ascii="仿宋_GB2312" w:eastAsia="仿宋_GB2312"/>
          <w:sz w:val="32"/>
          <w:szCs w:val="32"/>
          <w:highlight w:val="none"/>
          <w:lang w:eastAsia="zh-CN"/>
        </w:rPr>
        <w:t>（一）用电户</w:t>
      </w:r>
      <w:r>
        <w:rPr>
          <w:rFonts w:hint="eastAsia" w:ascii="仿宋_GB2312" w:eastAsia="仿宋_GB2312"/>
          <w:sz w:val="32"/>
          <w:szCs w:val="32"/>
          <w:highlight w:val="none"/>
        </w:rPr>
        <w:t>由</w:t>
      </w:r>
      <w:r>
        <w:rPr>
          <w:rFonts w:hint="eastAsia" w:ascii="仿宋_GB2312" w:eastAsia="仿宋_GB2312"/>
          <w:sz w:val="32"/>
          <w:szCs w:val="32"/>
          <w:highlight w:val="none"/>
          <w:lang w:eastAsia="zh-CN"/>
        </w:rPr>
        <w:t>两路及以上多回路供电</w:t>
      </w:r>
      <w:r>
        <w:rPr>
          <w:rFonts w:hint="eastAsia" w:ascii="仿宋_GB2312" w:eastAsia="仿宋_GB2312"/>
          <w:sz w:val="32"/>
          <w:szCs w:val="32"/>
          <w:highlight w:val="none"/>
        </w:rPr>
        <w:t>，但各供电线路无电气连接、独立供电。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环网供电（环网点为公用设备，操作权属供电企业），不属</w:t>
      </w:r>
      <w:r>
        <w:rPr>
          <w:rFonts w:hint="eastAsia" w:ascii="仿宋_GB2312" w:eastAsia="仿宋_GB2312"/>
          <w:sz w:val="32"/>
          <w:szCs w:val="32"/>
          <w:lang w:eastAsia="zh-CN"/>
        </w:rPr>
        <w:t>两路及以上多回路供电（含备用电源、保安电源）</w:t>
      </w:r>
      <w:r>
        <w:rPr>
          <w:rFonts w:hint="eastAsia" w:ascii="仿宋_GB2312" w:eastAsia="仿宋_GB2312"/>
          <w:sz w:val="32"/>
          <w:szCs w:val="32"/>
        </w:rPr>
        <w:t>范畴。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eastAsia="仿宋_GB2312"/>
          <w:sz w:val="32"/>
          <w:szCs w:val="32"/>
        </w:rPr>
      </w:pPr>
      <w:r>
        <w:rPr>
          <w:rFonts w:hint="eastAsia" w:ascii="仿宋_GB2312" w:eastAsia="仿宋_GB2312"/>
          <w:strike w:val="0"/>
          <w:dstrike w:val="0"/>
          <w:sz w:val="32"/>
          <w:szCs w:val="32"/>
          <w:highlight w:val="none"/>
          <w:u w:val="none"/>
          <w:lang w:eastAsia="zh-CN"/>
        </w:rPr>
        <w:t>（三）</w:t>
      </w:r>
      <w:r>
        <w:rPr>
          <w:rFonts w:hint="eastAsia" w:ascii="仿宋_GB2312" w:eastAsia="仿宋_GB2312"/>
          <w:sz w:val="32"/>
          <w:szCs w:val="32"/>
          <w:lang w:eastAsia="zh-CN"/>
        </w:rPr>
        <w:t>国家行业标准或政府相关文件明确减免高可靠性供电费用的用户</w:t>
      </w:r>
      <w:r>
        <w:rPr>
          <w:rFonts w:hint="eastAsia" w:asci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sz w:val="32"/>
          <w:szCs w:val="32"/>
          <w:lang w:eastAsia="zh-CN"/>
        </w:rPr>
      </w:pPr>
      <w:r>
        <w:rPr>
          <w:rFonts w:hint="eastAsia" w:ascii="仿宋_GB2312" w:eastAsia="仿宋_GB2312"/>
          <w:sz w:val="32"/>
          <w:szCs w:val="32"/>
          <w:lang w:eastAsia="zh-CN"/>
        </w:rPr>
        <w:t>（四）</w:t>
      </w:r>
      <w:r>
        <w:rPr>
          <w:rFonts w:hint="eastAsia" w:ascii="仿宋_GB2312" w:eastAsia="仿宋_GB2312"/>
          <w:sz w:val="32"/>
          <w:szCs w:val="32"/>
          <w:lang w:val="en-US" w:eastAsia="zh-CN"/>
        </w:rPr>
        <w:t>110千伏及以上自建双回路供电线路的用户。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特此通知。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526" w:firstLineChars="1102"/>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海南省发展和改革委员会</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166" w:firstLineChars="1302"/>
        <w:jc w:val="right"/>
        <w:textAlignment w:val="auto"/>
      </w:pPr>
      <w:r>
        <w:rPr>
          <w:rFonts w:hint="eastAsia" w:ascii="仿宋_GB2312" w:hAnsi="仿宋_GB2312" w:eastAsia="仿宋_GB2312" w:cs="仿宋_GB2312"/>
          <w:sz w:val="32"/>
          <w:szCs w:val="32"/>
          <w:lang w:val="en-US" w:eastAsia="zh-CN"/>
        </w:rPr>
        <w:t>2022年11月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1869CA"/>
    <w:rsid w:val="00343EA9"/>
    <w:rsid w:val="00D919D2"/>
    <w:rsid w:val="00F74F5A"/>
    <w:rsid w:val="00F91B9C"/>
    <w:rsid w:val="01226426"/>
    <w:rsid w:val="01370E22"/>
    <w:rsid w:val="01BA67D8"/>
    <w:rsid w:val="01CC1222"/>
    <w:rsid w:val="01D011E2"/>
    <w:rsid w:val="01D4316F"/>
    <w:rsid w:val="01D82284"/>
    <w:rsid w:val="01E36BD5"/>
    <w:rsid w:val="01F27EAB"/>
    <w:rsid w:val="020E6E6E"/>
    <w:rsid w:val="0220089E"/>
    <w:rsid w:val="024D5F0D"/>
    <w:rsid w:val="02610131"/>
    <w:rsid w:val="02626D78"/>
    <w:rsid w:val="027243FD"/>
    <w:rsid w:val="03B56250"/>
    <w:rsid w:val="03BB1BEF"/>
    <w:rsid w:val="04096A3E"/>
    <w:rsid w:val="04291D62"/>
    <w:rsid w:val="042C52D7"/>
    <w:rsid w:val="04367667"/>
    <w:rsid w:val="04865E3B"/>
    <w:rsid w:val="04DF4C04"/>
    <w:rsid w:val="05013BA0"/>
    <w:rsid w:val="053560CA"/>
    <w:rsid w:val="053B0605"/>
    <w:rsid w:val="0554192B"/>
    <w:rsid w:val="058A350A"/>
    <w:rsid w:val="06460623"/>
    <w:rsid w:val="06E020C2"/>
    <w:rsid w:val="074B008D"/>
    <w:rsid w:val="07D371E0"/>
    <w:rsid w:val="089035CD"/>
    <w:rsid w:val="08A46A9A"/>
    <w:rsid w:val="09221941"/>
    <w:rsid w:val="096C79CF"/>
    <w:rsid w:val="09CC277F"/>
    <w:rsid w:val="0A0A64F4"/>
    <w:rsid w:val="0A37582F"/>
    <w:rsid w:val="0A481146"/>
    <w:rsid w:val="0A7F5413"/>
    <w:rsid w:val="0ADD2D04"/>
    <w:rsid w:val="0AE659E4"/>
    <w:rsid w:val="0B2C6897"/>
    <w:rsid w:val="0B492DE6"/>
    <w:rsid w:val="0B5E6CE4"/>
    <w:rsid w:val="0B836174"/>
    <w:rsid w:val="0B966215"/>
    <w:rsid w:val="0BA4577F"/>
    <w:rsid w:val="0BAF2442"/>
    <w:rsid w:val="0BC93747"/>
    <w:rsid w:val="0BCC5455"/>
    <w:rsid w:val="0BEF2505"/>
    <w:rsid w:val="0C046C30"/>
    <w:rsid w:val="0C480984"/>
    <w:rsid w:val="0C571460"/>
    <w:rsid w:val="0C7841DD"/>
    <w:rsid w:val="0CB839F5"/>
    <w:rsid w:val="0CCC5FEE"/>
    <w:rsid w:val="0CCD39FB"/>
    <w:rsid w:val="0CE01403"/>
    <w:rsid w:val="0D1128F2"/>
    <w:rsid w:val="0D1F3B02"/>
    <w:rsid w:val="0D3265E6"/>
    <w:rsid w:val="0D575320"/>
    <w:rsid w:val="0D6D6EDA"/>
    <w:rsid w:val="0D847708"/>
    <w:rsid w:val="0D905FA4"/>
    <w:rsid w:val="0D9D7DD0"/>
    <w:rsid w:val="0DCE788F"/>
    <w:rsid w:val="0E1869CA"/>
    <w:rsid w:val="0E3244A3"/>
    <w:rsid w:val="0E48486A"/>
    <w:rsid w:val="0E4954C9"/>
    <w:rsid w:val="0E495A49"/>
    <w:rsid w:val="0E654B57"/>
    <w:rsid w:val="0EB50AC6"/>
    <w:rsid w:val="0EDD420F"/>
    <w:rsid w:val="0EFC5C30"/>
    <w:rsid w:val="0F4114D6"/>
    <w:rsid w:val="0F861837"/>
    <w:rsid w:val="0FBF24CE"/>
    <w:rsid w:val="1007390C"/>
    <w:rsid w:val="10417C70"/>
    <w:rsid w:val="10781A76"/>
    <w:rsid w:val="10F21C04"/>
    <w:rsid w:val="11306DE1"/>
    <w:rsid w:val="113C1682"/>
    <w:rsid w:val="114C169B"/>
    <w:rsid w:val="114D03D6"/>
    <w:rsid w:val="11504248"/>
    <w:rsid w:val="116A1FB0"/>
    <w:rsid w:val="116F1D4B"/>
    <w:rsid w:val="11732D9F"/>
    <w:rsid w:val="117A2BD9"/>
    <w:rsid w:val="1189643D"/>
    <w:rsid w:val="119B753C"/>
    <w:rsid w:val="11A33B4C"/>
    <w:rsid w:val="11A93461"/>
    <w:rsid w:val="11C7372C"/>
    <w:rsid w:val="12190071"/>
    <w:rsid w:val="123562B1"/>
    <w:rsid w:val="124C4CAD"/>
    <w:rsid w:val="127B5507"/>
    <w:rsid w:val="1283178B"/>
    <w:rsid w:val="12864C4E"/>
    <w:rsid w:val="12AB2C39"/>
    <w:rsid w:val="12B57820"/>
    <w:rsid w:val="12BF0D1E"/>
    <w:rsid w:val="12E41C36"/>
    <w:rsid w:val="12F93EA7"/>
    <w:rsid w:val="131425C7"/>
    <w:rsid w:val="134C3BAF"/>
    <w:rsid w:val="13FF3051"/>
    <w:rsid w:val="14065C43"/>
    <w:rsid w:val="140930E5"/>
    <w:rsid w:val="141D6339"/>
    <w:rsid w:val="142968A5"/>
    <w:rsid w:val="1462289D"/>
    <w:rsid w:val="14FE2602"/>
    <w:rsid w:val="1507218B"/>
    <w:rsid w:val="154907AA"/>
    <w:rsid w:val="15A22A95"/>
    <w:rsid w:val="15C11DF5"/>
    <w:rsid w:val="15DE7700"/>
    <w:rsid w:val="15F31577"/>
    <w:rsid w:val="16354281"/>
    <w:rsid w:val="1646276B"/>
    <w:rsid w:val="164A0E93"/>
    <w:rsid w:val="165D3A88"/>
    <w:rsid w:val="16A913F4"/>
    <w:rsid w:val="1785653D"/>
    <w:rsid w:val="17BD48F2"/>
    <w:rsid w:val="1805435B"/>
    <w:rsid w:val="180C21D5"/>
    <w:rsid w:val="182165FE"/>
    <w:rsid w:val="186F5AAF"/>
    <w:rsid w:val="18B36CCC"/>
    <w:rsid w:val="18E50644"/>
    <w:rsid w:val="18EA7EA6"/>
    <w:rsid w:val="19236A54"/>
    <w:rsid w:val="1988735B"/>
    <w:rsid w:val="198F513E"/>
    <w:rsid w:val="1A181365"/>
    <w:rsid w:val="1A8511BA"/>
    <w:rsid w:val="1A924740"/>
    <w:rsid w:val="1AD81B1C"/>
    <w:rsid w:val="1ADB0735"/>
    <w:rsid w:val="1AFA6E49"/>
    <w:rsid w:val="1AFE4D62"/>
    <w:rsid w:val="1B1A2BFE"/>
    <w:rsid w:val="1B1B4055"/>
    <w:rsid w:val="1B9F4B9B"/>
    <w:rsid w:val="1BA71C82"/>
    <w:rsid w:val="1BCE2BCB"/>
    <w:rsid w:val="1BED6977"/>
    <w:rsid w:val="1CA85696"/>
    <w:rsid w:val="1CD67E6C"/>
    <w:rsid w:val="1D4E5213"/>
    <w:rsid w:val="1D594BB3"/>
    <w:rsid w:val="1D624488"/>
    <w:rsid w:val="1DB16549"/>
    <w:rsid w:val="1DDF09BD"/>
    <w:rsid w:val="1DEE464A"/>
    <w:rsid w:val="1E090922"/>
    <w:rsid w:val="1E2D051E"/>
    <w:rsid w:val="1E506076"/>
    <w:rsid w:val="1E721C05"/>
    <w:rsid w:val="1EFB54B6"/>
    <w:rsid w:val="1F353BD7"/>
    <w:rsid w:val="1F511514"/>
    <w:rsid w:val="1F595F1F"/>
    <w:rsid w:val="1F740350"/>
    <w:rsid w:val="1F7B2740"/>
    <w:rsid w:val="204A316F"/>
    <w:rsid w:val="20751101"/>
    <w:rsid w:val="209F3B07"/>
    <w:rsid w:val="20F62525"/>
    <w:rsid w:val="20FE69A1"/>
    <w:rsid w:val="21270A27"/>
    <w:rsid w:val="21357D4E"/>
    <w:rsid w:val="218A138E"/>
    <w:rsid w:val="21CD3C6E"/>
    <w:rsid w:val="22022B31"/>
    <w:rsid w:val="22182845"/>
    <w:rsid w:val="22D644FA"/>
    <w:rsid w:val="22E23876"/>
    <w:rsid w:val="231D57CA"/>
    <w:rsid w:val="2333110E"/>
    <w:rsid w:val="23564043"/>
    <w:rsid w:val="235F7D77"/>
    <w:rsid w:val="237A6C9D"/>
    <w:rsid w:val="23A01161"/>
    <w:rsid w:val="23D75DD6"/>
    <w:rsid w:val="23E7130A"/>
    <w:rsid w:val="240D4684"/>
    <w:rsid w:val="242C1584"/>
    <w:rsid w:val="24351981"/>
    <w:rsid w:val="248F4CAB"/>
    <w:rsid w:val="24AF5ED8"/>
    <w:rsid w:val="24E258D8"/>
    <w:rsid w:val="259A75DB"/>
    <w:rsid w:val="26156355"/>
    <w:rsid w:val="261F4CB4"/>
    <w:rsid w:val="262C3135"/>
    <w:rsid w:val="26517A85"/>
    <w:rsid w:val="265277FD"/>
    <w:rsid w:val="266E3598"/>
    <w:rsid w:val="26767D7E"/>
    <w:rsid w:val="26A24EB8"/>
    <w:rsid w:val="26DE54BD"/>
    <w:rsid w:val="26E03D64"/>
    <w:rsid w:val="2739630C"/>
    <w:rsid w:val="27A6768F"/>
    <w:rsid w:val="27DB10EC"/>
    <w:rsid w:val="27F33137"/>
    <w:rsid w:val="284A25A7"/>
    <w:rsid w:val="284C01B4"/>
    <w:rsid w:val="286E6722"/>
    <w:rsid w:val="28A031A4"/>
    <w:rsid w:val="28B575DB"/>
    <w:rsid w:val="290849E4"/>
    <w:rsid w:val="29445191"/>
    <w:rsid w:val="29831DA4"/>
    <w:rsid w:val="29C249AD"/>
    <w:rsid w:val="29EB1112"/>
    <w:rsid w:val="2A544BE5"/>
    <w:rsid w:val="2AB739AC"/>
    <w:rsid w:val="2ACD10B2"/>
    <w:rsid w:val="2B056AF7"/>
    <w:rsid w:val="2B1D3827"/>
    <w:rsid w:val="2B2A0D4E"/>
    <w:rsid w:val="2B5762C1"/>
    <w:rsid w:val="2BB6119B"/>
    <w:rsid w:val="2BBF3327"/>
    <w:rsid w:val="2BCF1114"/>
    <w:rsid w:val="2CC33AC5"/>
    <w:rsid w:val="2CCD7D7C"/>
    <w:rsid w:val="2D114F72"/>
    <w:rsid w:val="2D317F95"/>
    <w:rsid w:val="2D6B0561"/>
    <w:rsid w:val="2D9554F9"/>
    <w:rsid w:val="2D9B12A4"/>
    <w:rsid w:val="2E275C2D"/>
    <w:rsid w:val="2E6A2B5E"/>
    <w:rsid w:val="2EC95011"/>
    <w:rsid w:val="2EE209CB"/>
    <w:rsid w:val="2EE51C4D"/>
    <w:rsid w:val="2EE756AD"/>
    <w:rsid w:val="2F141E54"/>
    <w:rsid w:val="2F626073"/>
    <w:rsid w:val="2F874969"/>
    <w:rsid w:val="2FD737E1"/>
    <w:rsid w:val="30435A7E"/>
    <w:rsid w:val="308204F8"/>
    <w:rsid w:val="309E443B"/>
    <w:rsid w:val="30AF3C66"/>
    <w:rsid w:val="31D04089"/>
    <w:rsid w:val="31E94624"/>
    <w:rsid w:val="323B32DF"/>
    <w:rsid w:val="324D7F25"/>
    <w:rsid w:val="3297485A"/>
    <w:rsid w:val="329C608B"/>
    <w:rsid w:val="329E0E1A"/>
    <w:rsid w:val="32D257E5"/>
    <w:rsid w:val="32F8117C"/>
    <w:rsid w:val="32F837B7"/>
    <w:rsid w:val="32FD66D2"/>
    <w:rsid w:val="33592447"/>
    <w:rsid w:val="335D3970"/>
    <w:rsid w:val="33A56351"/>
    <w:rsid w:val="3436679D"/>
    <w:rsid w:val="34430B07"/>
    <w:rsid w:val="34660D21"/>
    <w:rsid w:val="34E90DA3"/>
    <w:rsid w:val="350D582E"/>
    <w:rsid w:val="351B0ADD"/>
    <w:rsid w:val="353373CE"/>
    <w:rsid w:val="35362403"/>
    <w:rsid w:val="35483DE7"/>
    <w:rsid w:val="35492EC2"/>
    <w:rsid w:val="355465C5"/>
    <w:rsid w:val="3560458F"/>
    <w:rsid w:val="35862D53"/>
    <w:rsid w:val="35A34874"/>
    <w:rsid w:val="35E029C5"/>
    <w:rsid w:val="36447677"/>
    <w:rsid w:val="36571F4A"/>
    <w:rsid w:val="365A3582"/>
    <w:rsid w:val="368D2335"/>
    <w:rsid w:val="36D52CBF"/>
    <w:rsid w:val="372A647A"/>
    <w:rsid w:val="373279E4"/>
    <w:rsid w:val="380E4CE6"/>
    <w:rsid w:val="3814354A"/>
    <w:rsid w:val="38304404"/>
    <w:rsid w:val="38572C82"/>
    <w:rsid w:val="38D533CE"/>
    <w:rsid w:val="38FB2F8D"/>
    <w:rsid w:val="39317A9B"/>
    <w:rsid w:val="398B57F8"/>
    <w:rsid w:val="39D275E7"/>
    <w:rsid w:val="39E52E27"/>
    <w:rsid w:val="39FC0F1F"/>
    <w:rsid w:val="3A16698B"/>
    <w:rsid w:val="3A455878"/>
    <w:rsid w:val="3B32330A"/>
    <w:rsid w:val="3B35786A"/>
    <w:rsid w:val="3B9262D0"/>
    <w:rsid w:val="3B9E03C9"/>
    <w:rsid w:val="3BE76DD2"/>
    <w:rsid w:val="3BE776D1"/>
    <w:rsid w:val="3C113281"/>
    <w:rsid w:val="3C901DB0"/>
    <w:rsid w:val="3CA605BB"/>
    <w:rsid w:val="3CA614DC"/>
    <w:rsid w:val="3D036341"/>
    <w:rsid w:val="3D3A4BAF"/>
    <w:rsid w:val="3D634A8D"/>
    <w:rsid w:val="3D814FAA"/>
    <w:rsid w:val="3DAD4B15"/>
    <w:rsid w:val="3DB9379D"/>
    <w:rsid w:val="3DC57745"/>
    <w:rsid w:val="3DDB68A9"/>
    <w:rsid w:val="3DE70F7D"/>
    <w:rsid w:val="3E4F7563"/>
    <w:rsid w:val="3E8102F5"/>
    <w:rsid w:val="3E9A02B4"/>
    <w:rsid w:val="3EC10CE5"/>
    <w:rsid w:val="3EF34E30"/>
    <w:rsid w:val="3F1C1233"/>
    <w:rsid w:val="3F1E3389"/>
    <w:rsid w:val="3F786E5B"/>
    <w:rsid w:val="3FAB6A1F"/>
    <w:rsid w:val="3FE71529"/>
    <w:rsid w:val="3FF7243E"/>
    <w:rsid w:val="40232F0B"/>
    <w:rsid w:val="4073726E"/>
    <w:rsid w:val="40E406EC"/>
    <w:rsid w:val="41AE18EB"/>
    <w:rsid w:val="42490025"/>
    <w:rsid w:val="429F64B4"/>
    <w:rsid w:val="42A65F3B"/>
    <w:rsid w:val="42BC4E9A"/>
    <w:rsid w:val="42CC6616"/>
    <w:rsid w:val="42E059E7"/>
    <w:rsid w:val="42E51392"/>
    <w:rsid w:val="42F15671"/>
    <w:rsid w:val="42F83DD9"/>
    <w:rsid w:val="437C783A"/>
    <w:rsid w:val="43AB4AED"/>
    <w:rsid w:val="43BA658E"/>
    <w:rsid w:val="43EB1CCD"/>
    <w:rsid w:val="44347543"/>
    <w:rsid w:val="44983DE6"/>
    <w:rsid w:val="44DC7E51"/>
    <w:rsid w:val="45016FF9"/>
    <w:rsid w:val="451916D0"/>
    <w:rsid w:val="4556013E"/>
    <w:rsid w:val="458631C9"/>
    <w:rsid w:val="459F3D62"/>
    <w:rsid w:val="45CA1455"/>
    <w:rsid w:val="46393973"/>
    <w:rsid w:val="4670550A"/>
    <w:rsid w:val="46801343"/>
    <w:rsid w:val="468737C1"/>
    <w:rsid w:val="46B27509"/>
    <w:rsid w:val="46BD11A1"/>
    <w:rsid w:val="4703001C"/>
    <w:rsid w:val="47367732"/>
    <w:rsid w:val="4744344D"/>
    <w:rsid w:val="474D4DDD"/>
    <w:rsid w:val="475A06A9"/>
    <w:rsid w:val="4763732D"/>
    <w:rsid w:val="476F740F"/>
    <w:rsid w:val="47B93229"/>
    <w:rsid w:val="47CC58C3"/>
    <w:rsid w:val="47F47E7A"/>
    <w:rsid w:val="4820559E"/>
    <w:rsid w:val="482B7450"/>
    <w:rsid w:val="484B386C"/>
    <w:rsid w:val="48BE5B7F"/>
    <w:rsid w:val="48DA3EF3"/>
    <w:rsid w:val="490321C4"/>
    <w:rsid w:val="490C4E66"/>
    <w:rsid w:val="49217584"/>
    <w:rsid w:val="498212F4"/>
    <w:rsid w:val="49BC613E"/>
    <w:rsid w:val="49E74157"/>
    <w:rsid w:val="49F553C6"/>
    <w:rsid w:val="4A2551AC"/>
    <w:rsid w:val="4A5D074B"/>
    <w:rsid w:val="4AEB1C44"/>
    <w:rsid w:val="4B135E1D"/>
    <w:rsid w:val="4B23641A"/>
    <w:rsid w:val="4B4C6BAE"/>
    <w:rsid w:val="4B5607BB"/>
    <w:rsid w:val="4BB147BE"/>
    <w:rsid w:val="4BF231A2"/>
    <w:rsid w:val="4BFB62EA"/>
    <w:rsid w:val="4C077E09"/>
    <w:rsid w:val="4C8C619B"/>
    <w:rsid w:val="4D082DFE"/>
    <w:rsid w:val="4D1A30D6"/>
    <w:rsid w:val="4D673CE7"/>
    <w:rsid w:val="4D6B3DA8"/>
    <w:rsid w:val="4DE615A3"/>
    <w:rsid w:val="4E370D0C"/>
    <w:rsid w:val="4E6206D8"/>
    <w:rsid w:val="4E9679A0"/>
    <w:rsid w:val="4EB11DF5"/>
    <w:rsid w:val="4EB40E9E"/>
    <w:rsid w:val="4EDB1E66"/>
    <w:rsid w:val="4F064692"/>
    <w:rsid w:val="4F213BB0"/>
    <w:rsid w:val="4F2A6D62"/>
    <w:rsid w:val="4F4C5235"/>
    <w:rsid w:val="4F8C6EE8"/>
    <w:rsid w:val="4FB46F13"/>
    <w:rsid w:val="4FB84A16"/>
    <w:rsid w:val="4FD85FAB"/>
    <w:rsid w:val="4FDE5C9A"/>
    <w:rsid w:val="506266C4"/>
    <w:rsid w:val="507179AB"/>
    <w:rsid w:val="508853CB"/>
    <w:rsid w:val="50A220EA"/>
    <w:rsid w:val="50F82CCA"/>
    <w:rsid w:val="51120790"/>
    <w:rsid w:val="51B60318"/>
    <w:rsid w:val="51EE030E"/>
    <w:rsid w:val="52141BFE"/>
    <w:rsid w:val="52226DAD"/>
    <w:rsid w:val="52280AA4"/>
    <w:rsid w:val="52DE40F3"/>
    <w:rsid w:val="52E24EA6"/>
    <w:rsid w:val="52E470F2"/>
    <w:rsid w:val="52F62B95"/>
    <w:rsid w:val="53235830"/>
    <w:rsid w:val="5340743A"/>
    <w:rsid w:val="5392542B"/>
    <w:rsid w:val="53AF2C13"/>
    <w:rsid w:val="53F1394C"/>
    <w:rsid w:val="54485A3F"/>
    <w:rsid w:val="547215F4"/>
    <w:rsid w:val="54EF5A75"/>
    <w:rsid w:val="553F6944"/>
    <w:rsid w:val="55594B19"/>
    <w:rsid w:val="55932E24"/>
    <w:rsid w:val="559E3578"/>
    <w:rsid w:val="55D246A2"/>
    <w:rsid w:val="567152C1"/>
    <w:rsid w:val="568C713B"/>
    <w:rsid w:val="569C2CFF"/>
    <w:rsid w:val="56EF08B8"/>
    <w:rsid w:val="56F30047"/>
    <w:rsid w:val="56FD54B7"/>
    <w:rsid w:val="57277D47"/>
    <w:rsid w:val="57A52094"/>
    <w:rsid w:val="57AE0209"/>
    <w:rsid w:val="57B40A25"/>
    <w:rsid w:val="57D7F881"/>
    <w:rsid w:val="57E17E1D"/>
    <w:rsid w:val="58165ED8"/>
    <w:rsid w:val="583F2AB0"/>
    <w:rsid w:val="58644FA3"/>
    <w:rsid w:val="587B445C"/>
    <w:rsid w:val="58D0787F"/>
    <w:rsid w:val="592A67DE"/>
    <w:rsid w:val="592D3D76"/>
    <w:rsid w:val="59927AC7"/>
    <w:rsid w:val="599E028A"/>
    <w:rsid w:val="59BA063A"/>
    <w:rsid w:val="59BB51FA"/>
    <w:rsid w:val="59EB3DA9"/>
    <w:rsid w:val="5A097114"/>
    <w:rsid w:val="5A412AC8"/>
    <w:rsid w:val="5A4C4BB5"/>
    <w:rsid w:val="5A8A19C8"/>
    <w:rsid w:val="5A8B325E"/>
    <w:rsid w:val="5ACF1322"/>
    <w:rsid w:val="5AF041C1"/>
    <w:rsid w:val="5AF63889"/>
    <w:rsid w:val="5B0D0F80"/>
    <w:rsid w:val="5B890CD3"/>
    <w:rsid w:val="5BC17E0A"/>
    <w:rsid w:val="5C2029BC"/>
    <w:rsid w:val="5C4E7F3B"/>
    <w:rsid w:val="5C7B33B4"/>
    <w:rsid w:val="5C926141"/>
    <w:rsid w:val="5D0C24E4"/>
    <w:rsid w:val="5D620929"/>
    <w:rsid w:val="5D7127CF"/>
    <w:rsid w:val="5D7A4C5B"/>
    <w:rsid w:val="5DA557DA"/>
    <w:rsid w:val="5DBC5F02"/>
    <w:rsid w:val="5DC37BD3"/>
    <w:rsid w:val="5DE763E0"/>
    <w:rsid w:val="5DFA4D6C"/>
    <w:rsid w:val="5E0439FE"/>
    <w:rsid w:val="5E2A61BD"/>
    <w:rsid w:val="5EA76A88"/>
    <w:rsid w:val="5EE11960"/>
    <w:rsid w:val="5F0E7B01"/>
    <w:rsid w:val="5F1843D9"/>
    <w:rsid w:val="5F531C23"/>
    <w:rsid w:val="5F6D286C"/>
    <w:rsid w:val="5FB062C0"/>
    <w:rsid w:val="5FB75E5E"/>
    <w:rsid w:val="5FCB6029"/>
    <w:rsid w:val="5FD232A7"/>
    <w:rsid w:val="60747B32"/>
    <w:rsid w:val="611E5EC3"/>
    <w:rsid w:val="613868A7"/>
    <w:rsid w:val="61AF40FC"/>
    <w:rsid w:val="61B4576F"/>
    <w:rsid w:val="62363A18"/>
    <w:rsid w:val="62AE0F5A"/>
    <w:rsid w:val="62BC4958"/>
    <w:rsid w:val="62F6195C"/>
    <w:rsid w:val="63274428"/>
    <w:rsid w:val="6345253C"/>
    <w:rsid w:val="63512EB0"/>
    <w:rsid w:val="635A6638"/>
    <w:rsid w:val="636806F2"/>
    <w:rsid w:val="63A36D79"/>
    <w:rsid w:val="63D02E68"/>
    <w:rsid w:val="641B3AA4"/>
    <w:rsid w:val="645811BD"/>
    <w:rsid w:val="645C1E46"/>
    <w:rsid w:val="647059EE"/>
    <w:rsid w:val="64BA1119"/>
    <w:rsid w:val="65051E04"/>
    <w:rsid w:val="65AE418A"/>
    <w:rsid w:val="65F2621D"/>
    <w:rsid w:val="66750DEB"/>
    <w:rsid w:val="667E3523"/>
    <w:rsid w:val="668F5C2B"/>
    <w:rsid w:val="66BC6E66"/>
    <w:rsid w:val="66FF59D6"/>
    <w:rsid w:val="670873C3"/>
    <w:rsid w:val="6726465E"/>
    <w:rsid w:val="67731E6A"/>
    <w:rsid w:val="67A2674E"/>
    <w:rsid w:val="67BE2A7E"/>
    <w:rsid w:val="67C16613"/>
    <w:rsid w:val="67C67DF8"/>
    <w:rsid w:val="68157C12"/>
    <w:rsid w:val="682946B9"/>
    <w:rsid w:val="689F7009"/>
    <w:rsid w:val="68A45234"/>
    <w:rsid w:val="68BB0AC3"/>
    <w:rsid w:val="68D53328"/>
    <w:rsid w:val="68DE6662"/>
    <w:rsid w:val="68FC083B"/>
    <w:rsid w:val="69463E4B"/>
    <w:rsid w:val="699D4228"/>
    <w:rsid w:val="6A314E18"/>
    <w:rsid w:val="6A9C3014"/>
    <w:rsid w:val="6AE108E4"/>
    <w:rsid w:val="6AE96475"/>
    <w:rsid w:val="6B0873E6"/>
    <w:rsid w:val="6B850754"/>
    <w:rsid w:val="6BC1366C"/>
    <w:rsid w:val="6BC13B64"/>
    <w:rsid w:val="6BC35DB6"/>
    <w:rsid w:val="6C0470AA"/>
    <w:rsid w:val="6C1C22EC"/>
    <w:rsid w:val="6C317C36"/>
    <w:rsid w:val="6C957FDE"/>
    <w:rsid w:val="6CA338F1"/>
    <w:rsid w:val="6CA55CEF"/>
    <w:rsid w:val="6D6631CD"/>
    <w:rsid w:val="6D77245B"/>
    <w:rsid w:val="6DDF7854"/>
    <w:rsid w:val="6E317FFA"/>
    <w:rsid w:val="6E383213"/>
    <w:rsid w:val="6E5307DD"/>
    <w:rsid w:val="6EA27C15"/>
    <w:rsid w:val="6F803FAD"/>
    <w:rsid w:val="6F8D16F1"/>
    <w:rsid w:val="6FE76214"/>
    <w:rsid w:val="701B5371"/>
    <w:rsid w:val="707654D5"/>
    <w:rsid w:val="70E07D74"/>
    <w:rsid w:val="70ED4EF2"/>
    <w:rsid w:val="70F76139"/>
    <w:rsid w:val="712311AE"/>
    <w:rsid w:val="71C9009A"/>
    <w:rsid w:val="71F15330"/>
    <w:rsid w:val="721C3B82"/>
    <w:rsid w:val="721E68FC"/>
    <w:rsid w:val="724718AE"/>
    <w:rsid w:val="72707187"/>
    <w:rsid w:val="72735279"/>
    <w:rsid w:val="727B6FFF"/>
    <w:rsid w:val="729502CA"/>
    <w:rsid w:val="72AB41B1"/>
    <w:rsid w:val="72AD6419"/>
    <w:rsid w:val="73001B76"/>
    <w:rsid w:val="73277C36"/>
    <w:rsid w:val="73A7310A"/>
    <w:rsid w:val="74780467"/>
    <w:rsid w:val="74BE38C7"/>
    <w:rsid w:val="75154835"/>
    <w:rsid w:val="75731514"/>
    <w:rsid w:val="75B001FA"/>
    <w:rsid w:val="75E753E5"/>
    <w:rsid w:val="75EB4FA6"/>
    <w:rsid w:val="760A1C3F"/>
    <w:rsid w:val="767C0437"/>
    <w:rsid w:val="76C109FF"/>
    <w:rsid w:val="76EE2559"/>
    <w:rsid w:val="76FA6AC2"/>
    <w:rsid w:val="772E1151"/>
    <w:rsid w:val="77364A75"/>
    <w:rsid w:val="77491586"/>
    <w:rsid w:val="778C5B61"/>
    <w:rsid w:val="77CF2979"/>
    <w:rsid w:val="78032590"/>
    <w:rsid w:val="781E5701"/>
    <w:rsid w:val="784D1E28"/>
    <w:rsid w:val="78816285"/>
    <w:rsid w:val="78833271"/>
    <w:rsid w:val="788C6288"/>
    <w:rsid w:val="78BD586E"/>
    <w:rsid w:val="78F745D7"/>
    <w:rsid w:val="78F90E0E"/>
    <w:rsid w:val="79294169"/>
    <w:rsid w:val="794C2592"/>
    <w:rsid w:val="796B04DD"/>
    <w:rsid w:val="7976229E"/>
    <w:rsid w:val="799060C2"/>
    <w:rsid w:val="79AD4E86"/>
    <w:rsid w:val="79BF3D48"/>
    <w:rsid w:val="79DA7714"/>
    <w:rsid w:val="7A0A5A62"/>
    <w:rsid w:val="7A0D4204"/>
    <w:rsid w:val="7A2D1C61"/>
    <w:rsid w:val="7A6D0337"/>
    <w:rsid w:val="7A7A751C"/>
    <w:rsid w:val="7AF74EBC"/>
    <w:rsid w:val="7AFB5BF6"/>
    <w:rsid w:val="7B451700"/>
    <w:rsid w:val="7BEE63F9"/>
    <w:rsid w:val="7BFE1CDA"/>
    <w:rsid w:val="7C164B76"/>
    <w:rsid w:val="7C262201"/>
    <w:rsid w:val="7C353F02"/>
    <w:rsid w:val="7C4C6A37"/>
    <w:rsid w:val="7C621F80"/>
    <w:rsid w:val="7C8748FD"/>
    <w:rsid w:val="7CB146AC"/>
    <w:rsid w:val="7CB947CD"/>
    <w:rsid w:val="7CDD48C7"/>
    <w:rsid w:val="7D0B0C12"/>
    <w:rsid w:val="7D171FB0"/>
    <w:rsid w:val="7D473ACC"/>
    <w:rsid w:val="7D7E39ED"/>
    <w:rsid w:val="7D9F0064"/>
    <w:rsid w:val="7DB53B57"/>
    <w:rsid w:val="7E005000"/>
    <w:rsid w:val="7E063056"/>
    <w:rsid w:val="7E3B5553"/>
    <w:rsid w:val="7E9220B8"/>
    <w:rsid w:val="7EB24E51"/>
    <w:rsid w:val="7EDC4462"/>
    <w:rsid w:val="7F6D34D6"/>
    <w:rsid w:val="7F861569"/>
    <w:rsid w:val="7FFF8C3A"/>
    <w:rsid w:val="BEF17EA5"/>
    <w:rsid w:val="C7FF76E7"/>
    <w:rsid w:val="D9FF86CF"/>
    <w:rsid w:val="FFFFB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2022-03-11T00:57:00Z</dcterms:created>
  <dc:creator>张昌庆</dc:creator>
  <cp:lastModifiedBy>uos</cp:lastModifiedBy>
  <cp:lastPrinted>2022-11-03T16:27:00Z</cp:lastPrinted>
  <dcterms:modified xsi:type="dcterms:W3CDTF">2022-11-14T17:49:15Z</dcterms:modified>
  <dc:title>关于进一步明确高可靠性供电费用执行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B97AF7FA63B14AE7AB2E2E419D5E49A3</vt:lpwstr>
  </property>
</Properties>
</file>