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黑体" w:hAnsi="黑体" w:eastAsia="黑体"/>
          <w:sz w:val="24"/>
          <w:szCs w:val="24"/>
        </w:rPr>
      </w:pPr>
      <w:bookmarkStart w:id="0" w:name="_GoBack"/>
      <w:bookmarkEnd w:id="0"/>
      <w:r>
        <w:rPr>
          <w:rFonts w:ascii="黑体" w:hAnsi="黑体" w:eastAsia="黑体"/>
          <w:sz w:val="24"/>
          <w:szCs w:val="24"/>
        </w:rPr>
        <w:t xml:space="preserve"> </w:t>
      </w:r>
      <w:r>
        <w:rPr>
          <w:rFonts w:hint="eastAsia" w:ascii="黑体" w:hAnsi="黑体" w:eastAsia="黑体"/>
          <w:sz w:val="24"/>
          <w:szCs w:val="24"/>
        </w:rPr>
        <w:t xml:space="preserve"> </w:t>
      </w:r>
      <w:r>
        <w:rPr>
          <w:rFonts w:ascii="黑体" w:hAnsi="黑体" w:eastAsia="黑体"/>
          <w:sz w:val="24"/>
          <w:szCs w:val="24"/>
        </w:rPr>
        <w:t xml:space="preserve">                                         </w:t>
      </w:r>
      <w:r>
        <w:rPr>
          <w:rFonts w:hint="eastAsia" w:ascii="黑体" w:hAnsi="黑体" w:eastAsia="黑体"/>
          <w:sz w:val="24"/>
          <w:szCs w:val="24"/>
        </w:rPr>
        <w:t>合同编号：【             】</w:t>
      </w:r>
    </w:p>
    <w:p>
      <w:pPr>
        <w:ind w:firstLine="0" w:firstLineChars="0"/>
        <w:jc w:val="center"/>
        <w:rPr>
          <w:sz w:val="52"/>
          <w:szCs w:val="52"/>
        </w:rPr>
      </w:pPr>
    </w:p>
    <w:p>
      <w:pPr>
        <w:ind w:firstLine="0" w:firstLineChars="0"/>
        <w:jc w:val="center"/>
        <w:rPr>
          <w:sz w:val="52"/>
          <w:szCs w:val="52"/>
        </w:rPr>
      </w:pPr>
    </w:p>
    <w:p>
      <w:pPr>
        <w:ind w:firstLine="0" w:firstLineChars="0"/>
        <w:jc w:val="center"/>
        <w:rPr>
          <w:rFonts w:ascii="黑体" w:hAnsi="黑体" w:eastAsia="黑体"/>
          <w:sz w:val="52"/>
          <w:szCs w:val="52"/>
        </w:rPr>
      </w:pPr>
      <w:r>
        <w:rPr>
          <w:rFonts w:hint="eastAsia" w:ascii="黑体" w:hAnsi="黑体" w:eastAsia="黑体"/>
          <w:sz w:val="52"/>
          <w:szCs w:val="52"/>
          <w:lang w:val="en-US" w:eastAsia="zh-CN"/>
        </w:rPr>
        <w:t>G98环岛高速公路大三亚段扩容</w:t>
      </w:r>
      <w:r>
        <w:rPr>
          <w:rFonts w:hint="eastAsia" w:ascii="黑体" w:hAnsi="黑体" w:eastAsia="黑体"/>
          <w:sz w:val="52"/>
          <w:szCs w:val="52"/>
        </w:rPr>
        <w:t>工程</w:t>
      </w:r>
      <w:r>
        <w:rPr>
          <w:rFonts w:hint="eastAsia" w:eastAsia="黑体" w:cs="Times New Roman"/>
          <w:sz w:val="52"/>
          <w:szCs w:val="52"/>
          <w:lang w:eastAsia="zh-CN"/>
        </w:rPr>
        <w:t>特许经营</w:t>
      </w:r>
      <w:r>
        <w:rPr>
          <w:rFonts w:hint="eastAsia" w:ascii="黑体" w:hAnsi="黑体" w:eastAsia="黑体"/>
          <w:sz w:val="52"/>
          <w:szCs w:val="52"/>
        </w:rPr>
        <w:t>方案审查</w:t>
      </w:r>
    </w:p>
    <w:p>
      <w:pPr>
        <w:ind w:firstLine="0" w:firstLineChars="0"/>
        <w:jc w:val="center"/>
        <w:rPr>
          <w:rFonts w:ascii="黑体" w:hAnsi="黑体" w:eastAsia="黑体"/>
          <w:sz w:val="52"/>
          <w:szCs w:val="52"/>
        </w:rPr>
      </w:pPr>
    </w:p>
    <w:p>
      <w:pPr>
        <w:spacing w:line="600" w:lineRule="auto"/>
        <w:ind w:firstLine="0" w:firstLineChars="0"/>
        <w:jc w:val="center"/>
        <w:rPr>
          <w:rFonts w:ascii="黑体" w:hAnsi="黑体" w:eastAsia="黑体"/>
          <w:sz w:val="84"/>
          <w:szCs w:val="84"/>
        </w:rPr>
      </w:pPr>
      <w:r>
        <w:rPr>
          <w:rFonts w:hint="eastAsia" w:ascii="黑体" w:hAnsi="黑体" w:eastAsia="黑体"/>
          <w:sz w:val="84"/>
          <w:szCs w:val="84"/>
          <w:lang w:val="en-US" w:eastAsia="zh-CN"/>
        </w:rPr>
        <w:t>咨询服务</w:t>
      </w:r>
      <w:r>
        <w:rPr>
          <w:rFonts w:hint="eastAsia" w:ascii="黑体" w:hAnsi="黑体" w:eastAsia="黑体"/>
          <w:sz w:val="84"/>
          <w:szCs w:val="84"/>
        </w:rPr>
        <w:t>合同</w:t>
      </w:r>
    </w:p>
    <w:p>
      <w:pPr>
        <w:ind w:firstLine="0" w:firstLineChars="0"/>
        <w:jc w:val="center"/>
        <w:rPr>
          <w:rFonts w:ascii="微软雅黑 Light" w:hAnsi="微软雅黑 Light" w:eastAsia="微软雅黑 Light"/>
          <w:b/>
          <w:bCs/>
          <w:sz w:val="24"/>
          <w:szCs w:val="48"/>
        </w:rPr>
      </w:pPr>
    </w:p>
    <w:p>
      <w:pPr>
        <w:ind w:firstLine="0" w:firstLineChars="0"/>
        <w:jc w:val="center"/>
        <w:rPr>
          <w:rFonts w:ascii="微软雅黑 Light" w:hAnsi="微软雅黑 Light" w:eastAsia="微软雅黑 Light"/>
          <w:b/>
          <w:bCs/>
          <w:sz w:val="24"/>
          <w:szCs w:val="48"/>
        </w:rPr>
      </w:pPr>
    </w:p>
    <w:p>
      <w:pPr>
        <w:ind w:firstLine="0" w:firstLineChars="0"/>
        <w:jc w:val="center"/>
        <w:rPr>
          <w:rFonts w:ascii="微软雅黑 Light" w:hAnsi="微软雅黑 Light" w:eastAsia="微软雅黑 Light"/>
          <w:b/>
          <w:bCs/>
          <w:sz w:val="24"/>
          <w:szCs w:val="48"/>
        </w:rPr>
      </w:pPr>
    </w:p>
    <w:p>
      <w:pPr>
        <w:ind w:firstLine="0" w:firstLineChars="0"/>
        <w:jc w:val="center"/>
        <w:rPr>
          <w:rFonts w:ascii="宋体" w:hAnsi="宋体" w:eastAsia="宋体"/>
          <w:b/>
          <w:bCs/>
          <w:sz w:val="36"/>
          <w:szCs w:val="36"/>
          <w:u w:val="none"/>
        </w:rPr>
      </w:pPr>
      <w:r>
        <w:rPr>
          <w:rFonts w:hint="eastAsia" w:ascii="宋体" w:hAnsi="宋体" w:eastAsia="宋体"/>
          <w:b/>
          <w:bCs/>
          <w:sz w:val="36"/>
          <w:szCs w:val="36"/>
          <w:lang w:val="en-US" w:eastAsia="zh-CN"/>
        </w:rPr>
        <w:t xml:space="preserve">  </w:t>
      </w:r>
      <w:r>
        <w:rPr>
          <w:rFonts w:hint="eastAsia" w:ascii="宋体" w:hAnsi="宋体" w:eastAsia="宋体"/>
          <w:b/>
          <w:bCs/>
          <w:sz w:val="36"/>
          <w:szCs w:val="36"/>
          <w:u w:val="none"/>
          <w:lang w:eastAsia="zh-CN"/>
        </w:rPr>
        <w:t>甲方：</w:t>
      </w:r>
      <w:r>
        <w:rPr>
          <w:rFonts w:hint="eastAsia" w:ascii="宋体" w:hAnsi="宋体" w:eastAsia="宋体"/>
          <w:b/>
          <w:bCs/>
          <w:sz w:val="36"/>
          <w:szCs w:val="36"/>
          <w:u w:val="none"/>
        </w:rPr>
        <w:t>海南省发展和改革委员会</w:t>
      </w:r>
    </w:p>
    <w:p>
      <w:pPr>
        <w:ind w:firstLine="1807" w:firstLineChars="500"/>
        <w:jc w:val="both"/>
        <w:rPr>
          <w:rFonts w:ascii="宋体" w:hAnsi="宋体" w:eastAsia="宋体"/>
          <w:b/>
          <w:bCs/>
          <w:sz w:val="36"/>
          <w:szCs w:val="36"/>
          <w:u w:val="single"/>
        </w:rPr>
      </w:pPr>
      <w:r>
        <w:rPr>
          <w:rFonts w:hint="eastAsia" w:ascii="宋体" w:hAnsi="宋体" w:eastAsia="宋体"/>
          <w:b/>
          <w:bCs/>
          <w:sz w:val="36"/>
          <w:szCs w:val="36"/>
          <w:u w:val="none"/>
          <w:lang w:eastAsia="zh-CN"/>
        </w:rPr>
        <w:t xml:space="preserve">乙方： </w:t>
      </w:r>
      <w:r>
        <w:rPr>
          <w:rFonts w:hint="eastAsia" w:ascii="宋体" w:hAnsi="宋体" w:eastAsia="宋体"/>
          <w:b/>
          <w:bCs/>
          <w:sz w:val="36"/>
          <w:szCs w:val="36"/>
          <w:u w:val="none"/>
          <w:lang w:val="en-US" w:eastAsia="zh-CN"/>
        </w:rPr>
        <w:t xml:space="preserve">                </w:t>
      </w:r>
      <w:r>
        <w:rPr>
          <w:rFonts w:hint="eastAsia" w:ascii="宋体" w:hAnsi="宋体" w:eastAsia="宋体"/>
          <w:b/>
          <w:bCs/>
          <w:sz w:val="36"/>
          <w:szCs w:val="36"/>
          <w:u w:val="none"/>
          <w:lang w:eastAsia="zh-CN"/>
        </w:rPr>
        <w:t xml:space="preserve"> </w:t>
      </w:r>
      <w:r>
        <w:rPr>
          <w:rFonts w:hint="eastAsia" w:ascii="宋体" w:hAnsi="宋体" w:eastAsia="宋体"/>
          <w:b/>
          <w:bCs/>
          <w:sz w:val="36"/>
          <w:szCs w:val="36"/>
          <w:u w:val="none"/>
          <w:lang w:val="en-US" w:eastAsia="zh-CN"/>
        </w:rPr>
        <w:t xml:space="preserve">    </w:t>
      </w:r>
    </w:p>
    <w:p>
      <w:pPr>
        <w:ind w:firstLine="0" w:firstLineChars="0"/>
        <w:jc w:val="center"/>
        <w:rPr>
          <w:rFonts w:ascii="宋体" w:hAnsi="宋体" w:eastAsia="宋体"/>
          <w:b/>
          <w:bCs/>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708" w:footer="708" w:gutter="0"/>
          <w:cols w:space="708" w:num="1"/>
          <w:docGrid w:linePitch="360" w:charSpace="0"/>
        </w:sectPr>
      </w:pPr>
      <w:r>
        <w:rPr>
          <w:rFonts w:hint="eastAsia" w:ascii="宋体" w:hAnsi="宋体" w:eastAsia="宋体"/>
          <w:b/>
          <w:bCs/>
          <w:sz w:val="36"/>
          <w:szCs w:val="36"/>
          <w:lang w:val="en-US" w:eastAsia="zh-CN"/>
        </w:rPr>
        <w:t xml:space="preserve">      </w:t>
      </w:r>
      <w:r>
        <w:rPr>
          <w:rFonts w:hint="eastAsia" w:ascii="宋体" w:hAnsi="宋体" w:eastAsia="宋体"/>
          <w:b/>
          <w:bCs/>
          <w:sz w:val="36"/>
          <w:szCs w:val="36"/>
        </w:rPr>
        <w:t>年</w:t>
      </w:r>
      <w:r>
        <w:rPr>
          <w:rFonts w:hint="eastAsia" w:ascii="宋体" w:hAnsi="宋体" w:eastAsia="宋体"/>
          <w:b/>
          <w:bCs/>
          <w:sz w:val="36"/>
          <w:szCs w:val="36"/>
          <w:lang w:val="en-US" w:eastAsia="zh-CN"/>
        </w:rPr>
        <w:t xml:space="preserve">     </w:t>
      </w:r>
      <w:r>
        <w:rPr>
          <w:rFonts w:hint="eastAsia" w:ascii="宋体" w:hAnsi="宋体" w:eastAsia="宋体"/>
          <w:b/>
          <w:bCs/>
          <w:sz w:val="36"/>
          <w:szCs w:val="36"/>
        </w:rPr>
        <w:t>月</w:t>
      </w:r>
    </w:p>
    <w:p>
      <w:pPr>
        <w:ind w:firstLine="0" w:firstLineChars="0"/>
        <w:jc w:val="center"/>
        <w:rPr>
          <w:rFonts w:ascii="黑体" w:hAnsi="黑体" w:eastAsia="黑体"/>
          <w:sz w:val="36"/>
          <w:szCs w:val="36"/>
        </w:rPr>
      </w:pPr>
      <w:r>
        <w:rPr>
          <w:rFonts w:hint="eastAsia" w:ascii="黑体" w:hAnsi="黑体" w:eastAsia="黑体"/>
          <w:sz w:val="36"/>
          <w:szCs w:val="36"/>
        </w:rPr>
        <w:t>G98环岛高速公路大三亚段扩容工程</w:t>
      </w:r>
      <w:r>
        <w:rPr>
          <w:rFonts w:hint="eastAsia" w:ascii="黑体" w:hAnsi="黑体" w:eastAsia="黑体"/>
          <w:sz w:val="36"/>
          <w:szCs w:val="36"/>
          <w:lang w:eastAsia="zh-CN"/>
        </w:rPr>
        <w:t>特许经营</w:t>
      </w:r>
      <w:r>
        <w:rPr>
          <w:rFonts w:hint="eastAsia" w:ascii="黑体" w:hAnsi="黑体" w:eastAsia="黑体"/>
          <w:sz w:val="36"/>
          <w:szCs w:val="36"/>
        </w:rPr>
        <w:t>方案审查</w:t>
      </w:r>
      <w:r>
        <w:rPr>
          <w:rFonts w:hint="eastAsia" w:ascii="黑体" w:hAnsi="黑体" w:eastAsia="黑体"/>
          <w:sz w:val="36"/>
          <w:szCs w:val="36"/>
          <w:lang w:eastAsia="zh-CN"/>
        </w:rPr>
        <w:t>咨询服务</w:t>
      </w:r>
      <w:r>
        <w:rPr>
          <w:rFonts w:hint="eastAsia" w:ascii="黑体" w:hAnsi="黑体" w:eastAsia="黑体"/>
          <w:sz w:val="36"/>
          <w:szCs w:val="36"/>
        </w:rPr>
        <w:t>合同</w:t>
      </w:r>
    </w:p>
    <w:p>
      <w:pPr>
        <w:ind w:firstLine="0" w:firstLineChars="0"/>
        <w:jc w:val="center"/>
        <w:rPr>
          <w:rFonts w:ascii="黑体" w:hAnsi="黑体" w:eastAsia="黑体"/>
          <w:sz w:val="36"/>
          <w:szCs w:val="36"/>
        </w:rPr>
      </w:pPr>
    </w:p>
    <w:p>
      <w:pPr>
        <w:ind w:firstLine="198" w:firstLineChars="71"/>
      </w:pPr>
      <w:r>
        <w:rPr>
          <w:rFonts w:hint="eastAsia"/>
        </w:rPr>
        <w:t>甲方：海南省发展和改革委员会</w:t>
      </w:r>
    </w:p>
    <w:p>
      <w:pPr>
        <w:ind w:firstLine="198" w:firstLineChars="71"/>
      </w:pPr>
      <w:r>
        <w:rPr>
          <w:rFonts w:hint="eastAsia"/>
        </w:rPr>
        <w:t>地址：海南省海口市美兰区国兴大道9号省政府办公楼8楼</w:t>
      </w:r>
    </w:p>
    <w:p>
      <w:pPr>
        <w:ind w:firstLine="198" w:firstLineChars="71"/>
      </w:pPr>
    </w:p>
    <w:p>
      <w:pPr>
        <w:ind w:firstLine="198" w:firstLineChars="71"/>
      </w:pPr>
      <w:r>
        <w:rPr>
          <w:rFonts w:hint="eastAsia"/>
        </w:rPr>
        <w:t>乙方：</w:t>
      </w:r>
    </w:p>
    <w:p>
      <w:pPr>
        <w:ind w:firstLine="198" w:firstLineChars="71"/>
      </w:pPr>
      <w:r>
        <w:rPr>
          <w:rFonts w:hint="eastAsia"/>
        </w:rPr>
        <w:t>地址：</w:t>
      </w:r>
    </w:p>
    <w:p>
      <w:pPr>
        <w:ind w:firstLine="198" w:firstLineChars="71"/>
      </w:pPr>
    </w:p>
    <w:p>
      <w:pPr>
        <w:ind w:firstLine="560"/>
      </w:pPr>
      <w:r>
        <w:rPr>
          <w:rFonts w:hint="eastAsia"/>
        </w:rPr>
        <w:t>根据《中华人民共和国民法典》及其他有关法律、法规之规定，在平等、自愿、协商一致的基础上，甲、乙双方现就G98环岛高速公路大三亚段扩容工程</w:t>
      </w:r>
      <w:r>
        <w:rPr>
          <w:rFonts w:hint="eastAsia"/>
          <w:lang w:eastAsia="zh-CN"/>
        </w:rPr>
        <w:t>特许经营方案</w:t>
      </w:r>
      <w:r>
        <w:rPr>
          <w:rFonts w:hint="eastAsia"/>
        </w:rPr>
        <w:t>审查</w:t>
      </w:r>
      <w:r>
        <w:rPr>
          <w:rFonts w:hint="eastAsia"/>
          <w:lang w:eastAsia="zh-CN"/>
        </w:rPr>
        <w:t>咨询</w:t>
      </w:r>
      <w:r>
        <w:rPr>
          <w:rFonts w:hint="eastAsia"/>
        </w:rPr>
        <w:t>服务事宜，达成如下合同条款：</w:t>
      </w:r>
    </w:p>
    <w:p>
      <w:pPr>
        <w:pStyle w:val="3"/>
      </w:pPr>
      <w:r>
        <w:rPr>
          <w:rFonts w:hint="eastAsia"/>
        </w:rPr>
        <w:t>总则</w:t>
      </w:r>
    </w:p>
    <w:p>
      <w:pPr>
        <w:pStyle w:val="4"/>
        <w:ind w:left="280"/>
      </w:pPr>
      <w:r>
        <w:rPr>
          <w:rFonts w:hint="eastAsia"/>
        </w:rPr>
        <w:t>实施方案审查目的</w:t>
      </w:r>
    </w:p>
    <w:p>
      <w:pPr>
        <w:ind w:firstLine="560"/>
        <w:rPr>
          <w:rFonts w:hint="eastAsia"/>
        </w:rPr>
      </w:pPr>
      <w:r>
        <w:rPr>
          <w:rFonts w:hint="eastAsia" w:ascii="Times New Roman" w:hAnsi="Times New Roman" w:eastAsia="仿宋_GB2312" w:cstheme="minorBidi"/>
          <w:color w:val="auto"/>
          <w:sz w:val="28"/>
          <w:szCs w:val="22"/>
        </w:rPr>
        <w:t>G98环岛高速公路大三亚段扩容工程已列入</w:t>
      </w:r>
      <w:r>
        <w:rPr>
          <w:rFonts w:hint="eastAsia" w:ascii="Times New Roman" w:hAnsi="Times New Roman" w:eastAsia="仿宋_GB2312" w:cstheme="minorBidi"/>
          <w:color w:val="auto"/>
          <w:sz w:val="28"/>
          <w:szCs w:val="22"/>
          <w:lang w:eastAsia="zh-CN"/>
        </w:rPr>
        <w:t>交通运输部《公路“十四五”发展规划》</w:t>
      </w:r>
      <w:r>
        <w:rPr>
          <w:rFonts w:hint="eastAsia" w:ascii="Times New Roman" w:hAnsi="Times New Roman" w:eastAsia="仿宋_GB2312" w:cstheme="minorBidi"/>
          <w:color w:val="auto"/>
          <w:sz w:val="28"/>
          <w:szCs w:val="22"/>
          <w:highlight w:val="none"/>
        </w:rPr>
        <w:t>和《海南省“十四五”综合交通运输规划》</w:t>
      </w:r>
      <w:r>
        <w:rPr>
          <w:rFonts w:hint="eastAsia" w:ascii="Times New Roman" w:hAnsi="Times New Roman" w:eastAsia="仿宋_GB2312" w:cstheme="minorBidi"/>
          <w:color w:val="auto"/>
          <w:sz w:val="28"/>
          <w:szCs w:val="22"/>
        </w:rPr>
        <w:t>，本项目建设对于完善国家和区域公路网，提高海南环岛高速公路大三亚段通行能力和服务水平，拓展三亚城市发展空间，完善海南岛综合交通运输体系，加快城镇化建设进程，促进大三亚旅游经济圈经济社会发展，支撑海南加快“三区一中心”建设，高质量、高标准建设自由贸易港等均具有重要意义。</w:t>
      </w:r>
      <w:r>
        <w:rPr>
          <w:rFonts w:hint="eastAsia"/>
          <w:szCs w:val="22"/>
        </w:rPr>
        <w:t>同时</w:t>
      </w:r>
      <w:r>
        <w:rPr>
          <w:rFonts w:hint="eastAsia" w:ascii="Times New Roman" w:hAnsi="Times New Roman" w:eastAsia="仿宋_GB2312" w:cstheme="minorBidi"/>
          <w:sz w:val="28"/>
          <w:szCs w:val="22"/>
        </w:rPr>
        <w:t>G98环岛高速公路大三亚段扩容工程</w:t>
      </w:r>
      <w:r>
        <w:rPr>
          <w:rFonts w:hint="eastAsia"/>
        </w:rPr>
        <w:t>项目投资规模大，要确保项目的合规性，杜绝</w:t>
      </w:r>
      <w:r>
        <w:rPr>
          <w:rFonts w:hint="eastAsia"/>
          <w:lang w:eastAsia="zh-CN"/>
        </w:rPr>
        <w:t>政府隐性</w:t>
      </w:r>
      <w:r>
        <w:rPr>
          <w:rFonts w:hint="eastAsia"/>
        </w:rPr>
        <w:t>债务风险。</w:t>
      </w:r>
    </w:p>
    <w:p>
      <w:pPr>
        <w:pStyle w:val="2"/>
      </w:pPr>
      <w:r>
        <w:rPr>
          <w:rFonts w:hint="eastAsia"/>
        </w:rPr>
        <w:t>根据</w:t>
      </w:r>
      <w:r>
        <w:rPr>
          <w:rFonts w:hint="eastAsia"/>
          <w:lang w:eastAsia="zh-CN"/>
        </w:rPr>
        <w:t>国务院办公厅转发国家发展改革委、财政部</w:t>
      </w:r>
      <w:r>
        <w:rPr>
          <w:rFonts w:hint="eastAsia"/>
        </w:rPr>
        <w:t>《</w:t>
      </w:r>
      <w:r>
        <w:rPr>
          <w:rFonts w:hint="eastAsia"/>
          <w:lang w:eastAsia="zh-CN"/>
        </w:rPr>
        <w:t>关于规范实施政府和社会资本合作新机制的指导意见</w:t>
      </w:r>
      <w:r>
        <w:rPr>
          <w:rFonts w:hint="eastAsia"/>
        </w:rPr>
        <w:t>》</w:t>
      </w:r>
      <w:r>
        <w:rPr>
          <w:rFonts w:hint="eastAsia"/>
          <w:lang w:eastAsia="zh-CN"/>
        </w:rPr>
        <w:t>的通知</w:t>
      </w:r>
      <w:r>
        <w:rPr>
          <w:rFonts w:hint="eastAsia"/>
        </w:rPr>
        <w:t>（</w:t>
      </w:r>
      <w:r>
        <w:rPr>
          <w:rFonts w:hint="eastAsia"/>
          <w:lang w:eastAsia="zh-CN"/>
        </w:rPr>
        <w:t>国办</w:t>
      </w:r>
      <w:r>
        <w:rPr>
          <w:rFonts w:hint="eastAsia"/>
        </w:rPr>
        <w:t>函〔202</w:t>
      </w:r>
      <w:r>
        <w:rPr>
          <w:rFonts w:hint="eastAsia"/>
          <w:lang w:val="en-US" w:eastAsia="zh-CN"/>
        </w:rPr>
        <w:t>3</w:t>
      </w:r>
      <w:r>
        <w:rPr>
          <w:rFonts w:hint="eastAsia"/>
        </w:rPr>
        <w:t>〕</w:t>
      </w:r>
      <w:r>
        <w:rPr>
          <w:rFonts w:hint="eastAsia"/>
          <w:lang w:val="en-US" w:eastAsia="zh-CN"/>
        </w:rPr>
        <w:t>115</w:t>
      </w:r>
      <w:r>
        <w:rPr>
          <w:rFonts w:hint="eastAsia"/>
        </w:rPr>
        <w:t>号），</w:t>
      </w:r>
      <w:r>
        <w:rPr>
          <w:rFonts w:hint="eastAsia"/>
          <w:lang w:eastAsia="zh-CN"/>
        </w:rPr>
        <w:t>地方各级发展改革部门要发挥综合协调作用，严格把关项目特许经营方案等有关内容，依法依规履行项目审批、核准或备案职责</w:t>
      </w:r>
      <w:r>
        <w:rPr>
          <w:rFonts w:hint="eastAsia"/>
        </w:rPr>
        <w:t>。省发展改革委认真贯彻落实</w:t>
      </w:r>
      <w:r>
        <w:rPr>
          <w:rFonts w:hint="eastAsia"/>
          <w:lang w:eastAsia="zh-CN"/>
        </w:rPr>
        <w:t>国家</w:t>
      </w:r>
      <w:r>
        <w:rPr>
          <w:rFonts w:hint="eastAsia"/>
        </w:rPr>
        <w:t>关于推进政府和社会资本合作模式高质量发展的要求，在项目前期组织开展对项目</w:t>
      </w:r>
      <w:r>
        <w:rPr>
          <w:rFonts w:hint="eastAsia"/>
          <w:lang w:eastAsia="zh-CN"/>
        </w:rPr>
        <w:t>特许经营</w:t>
      </w:r>
      <w:r>
        <w:rPr>
          <w:rFonts w:hint="eastAsia"/>
        </w:rPr>
        <w:t>方案的审查工作，加快推动</w:t>
      </w:r>
      <w:r>
        <w:rPr>
          <w:rFonts w:hint="eastAsia" w:ascii="Times New Roman" w:hAnsi="Times New Roman" w:eastAsia="仿宋_GB2312" w:cstheme="minorBidi"/>
          <w:sz w:val="28"/>
          <w:szCs w:val="22"/>
        </w:rPr>
        <w:t>G98环岛高速公路大三亚段扩容工程</w:t>
      </w:r>
      <w:r>
        <w:rPr>
          <w:rFonts w:hint="eastAsia"/>
        </w:rPr>
        <w:t>落地。</w:t>
      </w:r>
    </w:p>
    <w:p>
      <w:pPr>
        <w:pStyle w:val="4"/>
        <w:ind w:left="280"/>
      </w:pPr>
      <w:r>
        <w:t>乙方的资质</w:t>
      </w:r>
    </w:p>
    <w:p>
      <w:pPr>
        <w:ind w:firstLine="560"/>
        <w:rPr>
          <w:rFonts w:hint="eastAsia"/>
          <w:lang w:val="en-US" w:eastAsia="zh-CN"/>
        </w:rPr>
      </w:pPr>
      <w:r>
        <w:rPr>
          <w:rFonts w:hint="eastAsia"/>
          <w:lang w:val="en-US" w:eastAsia="zh-CN"/>
        </w:rPr>
        <w:t xml:space="preserve">            </w:t>
      </w:r>
    </w:p>
    <w:p>
      <w:pPr>
        <w:ind w:firstLine="560"/>
        <w:rPr>
          <w:rFonts w:hint="eastAsia" w:eastAsia="仿宋_GB2312"/>
          <w:lang w:val="en-US" w:eastAsia="zh-CN"/>
        </w:rPr>
      </w:pPr>
      <w:r>
        <w:rPr>
          <w:rFonts w:hint="eastAsia"/>
          <w:lang w:val="en-US" w:eastAsia="zh-CN"/>
        </w:rPr>
        <w:t xml:space="preserve">                                                                                                            </w:t>
      </w:r>
    </w:p>
    <w:p>
      <w:pPr>
        <w:pStyle w:val="3"/>
      </w:pPr>
      <w:r>
        <w:rPr>
          <w:rFonts w:hint="eastAsia"/>
        </w:rPr>
        <w:t>咨询服务内容和时间安排</w:t>
      </w:r>
    </w:p>
    <w:p>
      <w:pPr>
        <w:pStyle w:val="4"/>
        <w:ind w:left="280"/>
      </w:pPr>
      <w:r>
        <w:rPr>
          <w:rFonts w:hint="eastAsia"/>
        </w:rPr>
        <w:t>审查服务内容</w:t>
      </w:r>
    </w:p>
    <w:p>
      <w:pPr>
        <w:ind w:firstLine="560"/>
      </w:pPr>
      <w:r>
        <w:rPr>
          <w:rFonts w:hint="eastAsia"/>
        </w:rPr>
        <w:t>乙方将为甲方提供对</w:t>
      </w:r>
      <w:r>
        <w:rPr>
          <w:rFonts w:hint="eastAsia" w:ascii="Times New Roman" w:hAnsi="Times New Roman" w:eastAsia="仿宋_GB2312" w:cstheme="minorBidi"/>
          <w:sz w:val="28"/>
          <w:szCs w:val="22"/>
        </w:rPr>
        <w:t>G98环岛高速公路大三亚段扩容工程</w:t>
      </w:r>
      <w:r>
        <w:rPr>
          <w:rFonts w:hint="eastAsia"/>
          <w:lang w:eastAsia="zh-CN"/>
        </w:rPr>
        <w:t>特许经营方案</w:t>
      </w:r>
      <w:r>
        <w:rPr>
          <w:rFonts w:hint="eastAsia"/>
        </w:rPr>
        <w:t>进行审查的服务，具体负责：</w:t>
      </w:r>
    </w:p>
    <w:p>
      <w:pPr>
        <w:ind w:firstLine="560"/>
      </w:pPr>
      <w:r>
        <w:rPr>
          <w:rFonts w:hint="eastAsia"/>
        </w:rPr>
        <w:t>1.协助甲方对</w:t>
      </w:r>
      <w:r>
        <w:rPr>
          <w:rFonts w:hint="eastAsia" w:ascii="Times New Roman" w:hAnsi="Times New Roman" w:eastAsia="仿宋_GB2312" w:cstheme="minorBidi"/>
          <w:sz w:val="28"/>
          <w:szCs w:val="22"/>
        </w:rPr>
        <w:t>G98环岛高速公路大三亚段扩容工程</w:t>
      </w:r>
      <w:r>
        <w:rPr>
          <w:rFonts w:hint="eastAsia"/>
          <w:lang w:eastAsia="zh-CN"/>
        </w:rPr>
        <w:t>特许经营方案</w:t>
      </w:r>
      <w:r>
        <w:rPr>
          <w:rFonts w:hint="eastAsia"/>
        </w:rPr>
        <w:t>内容及项目相关文件进行审查。根据各部委关于</w:t>
      </w:r>
      <w:r>
        <w:rPr>
          <w:rFonts w:hint="eastAsia"/>
          <w:lang w:eastAsia="zh-CN"/>
        </w:rPr>
        <w:t>特许经营</w:t>
      </w:r>
      <w:r>
        <w:rPr>
          <w:rFonts w:hint="eastAsia"/>
        </w:rPr>
        <w:t>的指导意见、法规，对方案进行</w:t>
      </w:r>
      <w:r>
        <w:rPr>
          <w:rFonts w:hint="eastAsia"/>
          <w:lang w:eastAsia="zh-CN"/>
        </w:rPr>
        <w:t>全面</w:t>
      </w:r>
      <w:r>
        <w:rPr>
          <w:rFonts w:hint="eastAsia"/>
        </w:rPr>
        <w:t>审查，对项目合规性</w:t>
      </w:r>
      <w:r>
        <w:rPr>
          <w:rFonts w:hint="eastAsia"/>
          <w:lang w:eastAsia="zh-CN"/>
        </w:rPr>
        <w:t>、可行性进行严格</w:t>
      </w:r>
      <w:r>
        <w:rPr>
          <w:rFonts w:hint="eastAsia"/>
        </w:rPr>
        <w:t>把关，对政府的支出事项进行审查，并出具正式书面意见；</w:t>
      </w:r>
    </w:p>
    <w:p>
      <w:pPr>
        <w:ind w:firstLine="560"/>
      </w:pPr>
      <w:r>
        <w:rPr>
          <w:rFonts w:hint="eastAsia"/>
        </w:rPr>
        <w:t>2</w:t>
      </w:r>
      <w:r>
        <w:t>.</w:t>
      </w:r>
      <w:r>
        <w:rPr>
          <w:rFonts w:hint="eastAsia"/>
        </w:rPr>
        <w:t>如果甲方需要，乙方可协助甲方进行汇报解释工作。</w:t>
      </w:r>
    </w:p>
    <w:p>
      <w:pPr>
        <w:pStyle w:val="4"/>
        <w:ind w:left="280"/>
      </w:pPr>
      <w:r>
        <w:rPr>
          <w:rFonts w:hint="eastAsia"/>
        </w:rPr>
        <w:t>工作周期</w:t>
      </w:r>
    </w:p>
    <w:p>
      <w:pPr>
        <w:ind w:firstLine="560"/>
      </w:pPr>
      <w:r>
        <w:rPr>
          <w:rFonts w:hint="eastAsia"/>
        </w:rPr>
        <w:t>本项目服务期自</w:t>
      </w:r>
      <w:r>
        <w:rPr>
          <w:rFonts w:hint="eastAsia"/>
          <w:lang w:eastAsia="zh-CN"/>
        </w:rPr>
        <w:t>本合同生效之日起</w:t>
      </w:r>
      <w:r>
        <w:rPr>
          <w:rFonts w:hint="eastAsia"/>
        </w:rPr>
        <w:t>至乙方提交公司盖章正式文件止。</w:t>
      </w:r>
    </w:p>
    <w:p>
      <w:pPr>
        <w:pStyle w:val="4"/>
        <w:ind w:left="280"/>
      </w:pPr>
      <w:r>
        <w:rPr>
          <w:rFonts w:hint="eastAsia"/>
        </w:rPr>
        <w:t>工作方式</w:t>
      </w:r>
    </w:p>
    <w:p>
      <w:pPr>
        <w:ind w:firstLine="560"/>
      </w:pPr>
      <w:r>
        <w:rPr>
          <w:rFonts w:hint="eastAsia"/>
        </w:rPr>
        <w:t>1</w:t>
      </w:r>
      <w:r>
        <w:t>.</w:t>
      </w:r>
      <w:r>
        <w:rPr>
          <w:rFonts w:hint="eastAsia"/>
        </w:rPr>
        <w:t>乙方采用现场工作和非现场工作结合的方式，调研、访谈及成果汇报采用现场工作的方式，审查意见书面文件编撰采用非现场工作的方式。</w:t>
      </w:r>
    </w:p>
    <w:p>
      <w:pPr>
        <w:ind w:firstLine="560"/>
      </w:pPr>
      <w:r>
        <w:rPr>
          <w:rFonts w:hint="eastAsia"/>
        </w:rPr>
        <w:t>2.在本合同有效期内，</w:t>
      </w:r>
      <w:r>
        <w:rPr>
          <w:rFonts w:hint="eastAsia"/>
          <w:highlight w:val="none"/>
          <w:u w:val="single"/>
        </w:rPr>
        <w:t xml:space="preserve"> </w:t>
      </w:r>
      <w:r>
        <w:rPr>
          <w:rFonts w:hint="eastAsia"/>
          <w:highlight w:val="none"/>
          <w:u w:val="single"/>
          <w:lang w:eastAsia="zh-CN"/>
        </w:rPr>
        <w:t xml:space="preserve"> </w:t>
      </w:r>
      <w:r>
        <w:rPr>
          <w:rFonts w:hint="eastAsia"/>
          <w:highlight w:val="none"/>
          <w:u w:val="single"/>
          <w:lang w:val="en-US" w:eastAsia="zh-CN"/>
        </w:rPr>
        <w:t xml:space="preserve">         </w:t>
      </w:r>
      <w:r>
        <w:rPr>
          <w:rFonts w:hint="eastAsia"/>
          <w:highlight w:val="none"/>
        </w:rPr>
        <w:t>为甲方项目联系人，联系方式：</w:t>
      </w:r>
      <w:r>
        <w:rPr>
          <w:rFonts w:hint="eastAsia"/>
          <w:highlight w:val="none"/>
          <w:u w:val="single"/>
        </w:rPr>
        <w:t xml:space="preserve">   </w:t>
      </w:r>
      <w:r>
        <w:rPr>
          <w:rFonts w:hint="eastAsia"/>
          <w:highlight w:val="none"/>
          <w:u w:val="single"/>
          <w:lang w:val="en-US" w:eastAsia="zh-CN"/>
        </w:rPr>
        <w:t xml:space="preserve">        </w:t>
      </w:r>
      <w:r>
        <w:rPr>
          <w:rFonts w:hint="eastAsia"/>
        </w:rPr>
        <w:t>；</w:t>
      </w:r>
      <w:r>
        <w:rPr>
          <w:rFonts w:hint="eastAsia"/>
          <w:u w:val="single"/>
          <w:lang w:val="en-US" w:eastAsia="zh-CN"/>
        </w:rPr>
        <w:t xml:space="preserve">             </w:t>
      </w:r>
      <w:r>
        <w:rPr>
          <w:rFonts w:hint="eastAsia"/>
        </w:rPr>
        <w:t>为乙方项目联系人，联系方式：</w:t>
      </w:r>
      <w:r>
        <w:rPr>
          <w:rFonts w:hint="eastAsia"/>
          <w:u w:val="single"/>
          <w:lang w:val="en-US" w:eastAsia="zh-CN"/>
        </w:rPr>
        <w:t xml:space="preserve">               </w:t>
      </w:r>
      <w:r>
        <w:rPr>
          <w:rFonts w:hint="eastAsia"/>
        </w:rPr>
        <w:t>。双方授权各自项目联系人全权处理本合同履行有关的一切事务。</w:t>
      </w:r>
    </w:p>
    <w:p>
      <w:pPr>
        <w:pStyle w:val="4"/>
        <w:ind w:left="280"/>
      </w:pPr>
      <w:r>
        <w:rPr>
          <w:rFonts w:hint="eastAsia"/>
        </w:rPr>
        <w:t>提交咨询工作成果</w:t>
      </w:r>
    </w:p>
    <w:p>
      <w:pPr>
        <w:ind w:firstLine="560"/>
      </w:pPr>
      <w:r>
        <w:rPr>
          <w:rFonts w:hint="eastAsia"/>
        </w:rPr>
        <w:t>在项目实施过程中，乙方应以书面或电子文件的方式向甲方提交工作成果，并根据甲方修改意见进行调整和优化。</w:t>
      </w:r>
    </w:p>
    <w:p>
      <w:pPr>
        <w:pStyle w:val="3"/>
      </w:pPr>
      <w:r>
        <w:rPr>
          <w:rFonts w:hint="eastAsia"/>
        </w:rPr>
        <w:t>双方的权利和义务</w:t>
      </w:r>
    </w:p>
    <w:p>
      <w:pPr>
        <w:pStyle w:val="4"/>
        <w:ind w:left="280"/>
      </w:pPr>
      <w:r>
        <w:rPr>
          <w:rFonts w:hint="eastAsia"/>
        </w:rPr>
        <w:t>甲方的权利和义务</w:t>
      </w:r>
    </w:p>
    <w:p>
      <w:pPr>
        <w:ind w:firstLine="560"/>
      </w:pPr>
      <w:r>
        <w:rPr>
          <w:rFonts w:hint="eastAsia"/>
        </w:rPr>
        <w:t>1.为了保证实现审查服务目标，甲方有权对乙方项目咨询人员提出具体和明确的合理要求。</w:t>
      </w:r>
    </w:p>
    <w:p>
      <w:pPr>
        <w:ind w:firstLine="560"/>
      </w:pPr>
      <w:r>
        <w:rPr>
          <w:rFonts w:hint="eastAsia"/>
        </w:rPr>
        <w:t>2.甲方应积极协调相关单位，协助乙方开展调研访谈工作，并根据乙方的合理要求，负责向乙方及时提供有关项目的基础资料，包括相关技术资料、批复文件以及其他乙方为履行本合同所需的文件资料。</w:t>
      </w:r>
    </w:p>
    <w:p>
      <w:pPr>
        <w:ind w:firstLine="560"/>
      </w:pPr>
      <w:r>
        <w:rPr>
          <w:rFonts w:hint="eastAsia"/>
        </w:rPr>
        <w:t>3.甲方应当全面、真实地表述与本项目事务有关的各种情况，并保证所提供的一切相关文件真实、合法和有效。</w:t>
      </w:r>
    </w:p>
    <w:p>
      <w:pPr>
        <w:ind w:firstLine="560"/>
      </w:pPr>
      <w:r>
        <w:rPr>
          <w:rFonts w:hint="eastAsia"/>
        </w:rPr>
        <w:t>4.甲方应为本项目安排相应的联系人，并安排相关负责人员与乙方就项目情况及重大问题深入沟通，在技术问题上为乙方提供必要的人员支持。</w:t>
      </w:r>
    </w:p>
    <w:p>
      <w:pPr>
        <w:pStyle w:val="4"/>
        <w:ind w:left="280"/>
      </w:pPr>
      <w:r>
        <w:rPr>
          <w:rFonts w:hint="eastAsia"/>
        </w:rPr>
        <w:t>乙方的权利和义务</w:t>
      </w:r>
    </w:p>
    <w:p>
      <w:pPr>
        <w:ind w:firstLine="560"/>
      </w:pPr>
      <w:r>
        <w:rPr>
          <w:rFonts w:hint="eastAsia"/>
        </w:rPr>
        <w:t>1.乙方应充分理解甲方的意图，必要时派人员参与相关部门的会议以了解项目的情况。</w:t>
      </w:r>
    </w:p>
    <w:p>
      <w:pPr>
        <w:ind w:firstLine="560"/>
      </w:pPr>
      <w:r>
        <w:rPr>
          <w:rFonts w:hint="eastAsia"/>
        </w:rPr>
        <w:t>2.按照项目所需的进度要求提供合同所述的审查服务，并对服务质量负责，确保个项目的合法合规性，确保甲方权益。</w:t>
      </w:r>
    </w:p>
    <w:p>
      <w:pPr>
        <w:ind w:firstLine="560"/>
      </w:pPr>
      <w:r>
        <w:rPr>
          <w:rFonts w:hint="eastAsia"/>
        </w:rPr>
        <w:t>3.选派合格、有经验的专业人员提供审查服务。如乙方更换人员应取得甲方的同意。若甲方对任何审查服务人员不满意且提出正当理由，乙方应及时更换。</w:t>
      </w:r>
    </w:p>
    <w:p>
      <w:pPr>
        <w:ind w:firstLine="560"/>
      </w:pPr>
      <w:r>
        <w:rPr>
          <w:rFonts w:hint="eastAsia"/>
        </w:rPr>
        <w:t>4.与甲方共同商定审查服务工作计划，对工作进度进行控制，并按照工作计划安排及时向甲方汇报工作。</w:t>
      </w:r>
    </w:p>
    <w:p>
      <w:pPr>
        <w:pStyle w:val="3"/>
      </w:pPr>
      <w:r>
        <w:rPr>
          <w:rFonts w:hint="eastAsia"/>
        </w:rPr>
        <w:t>审查服务费用和支付方式</w:t>
      </w:r>
    </w:p>
    <w:p>
      <w:pPr>
        <w:pStyle w:val="4"/>
        <w:ind w:left="280"/>
      </w:pPr>
      <w:r>
        <w:rPr>
          <w:rFonts w:hint="eastAsia"/>
        </w:rPr>
        <w:t>审查服务费用</w:t>
      </w:r>
    </w:p>
    <w:p>
      <w:pPr>
        <w:ind w:firstLine="560"/>
      </w:pPr>
      <w:r>
        <w:rPr>
          <w:rFonts w:hint="eastAsia"/>
        </w:rPr>
        <w:t>甲方将就乙方为履行本合同第三条规定的服务向乙方支付审查服务费，本合同的审查服务费为人民币</w:t>
      </w:r>
      <w:r>
        <w:rPr>
          <w:rFonts w:hint="eastAsia"/>
          <w:u w:val="single"/>
          <w:lang w:val="en-US" w:eastAsia="zh-CN"/>
        </w:rPr>
        <w:t xml:space="preserve">             </w:t>
      </w:r>
      <w:r>
        <w:rPr>
          <w:rFonts w:hint="eastAsia"/>
          <w:u w:val="single"/>
        </w:rPr>
        <w:t>整</w:t>
      </w:r>
      <w:r>
        <w:rPr>
          <w:rFonts w:hint="eastAsia"/>
        </w:rPr>
        <w:t xml:space="preserve">（含税）（¥ </w:t>
      </w:r>
      <w:r>
        <w:rPr>
          <w:rFonts w:hint="eastAsia"/>
          <w:u w:val="single"/>
          <w:lang w:val="en-US" w:eastAsia="zh-CN"/>
        </w:rPr>
        <w:t xml:space="preserve">            </w:t>
      </w:r>
      <w:r>
        <w:rPr>
          <w:rFonts w:hint="eastAsia"/>
        </w:rPr>
        <w:t>）。</w:t>
      </w:r>
    </w:p>
    <w:p>
      <w:pPr>
        <w:pStyle w:val="4"/>
        <w:ind w:left="280"/>
      </w:pPr>
      <w:r>
        <w:rPr>
          <w:rFonts w:hint="eastAsia"/>
        </w:rPr>
        <w:t>审查服务费的支付</w:t>
      </w:r>
    </w:p>
    <w:p>
      <w:pPr>
        <w:ind w:firstLine="560"/>
      </w:pPr>
      <w:r>
        <w:rPr>
          <w:rFonts w:hint="eastAsia"/>
        </w:rPr>
        <w:t>（一）</w:t>
      </w:r>
      <w:r>
        <w:rPr>
          <w:rFonts w:hint="eastAsia"/>
          <w:highlight w:val="none"/>
        </w:rPr>
        <w:t>乙方在合同签订</w:t>
      </w:r>
      <w:r>
        <w:rPr>
          <w:rFonts w:hint="eastAsia"/>
          <w:highlight w:val="none"/>
          <w:lang w:eastAsia="zh-CN"/>
        </w:rPr>
        <w:t>、</w:t>
      </w:r>
      <w:r>
        <w:rPr>
          <w:rFonts w:hint="eastAsia"/>
          <w:highlight w:val="none"/>
        </w:rPr>
        <w:t>召开评审会</w:t>
      </w:r>
      <w:r>
        <w:rPr>
          <w:rFonts w:hint="eastAsia"/>
          <w:highlight w:val="none"/>
          <w:lang w:eastAsia="zh-CN"/>
        </w:rPr>
        <w:t>并正式提交审查咨询报告</w:t>
      </w:r>
      <w:r>
        <w:rPr>
          <w:rFonts w:hint="eastAsia"/>
          <w:highlight w:val="none"/>
        </w:rPr>
        <w:t xml:space="preserve">后，开具相应金额发票给甲方，发票送达后的10个工作日内甲方向乙方支付审查服务费人民币 </w:t>
      </w:r>
      <w:r>
        <w:rPr>
          <w:rFonts w:hint="eastAsia"/>
          <w:u w:val="single"/>
          <w:lang w:val="en-US" w:eastAsia="zh-CN"/>
        </w:rPr>
        <w:t xml:space="preserve">             </w:t>
      </w:r>
      <w:r>
        <w:rPr>
          <w:rFonts w:hint="eastAsia"/>
        </w:rPr>
        <w:t xml:space="preserve">（含税）（¥ </w:t>
      </w:r>
      <w:r>
        <w:rPr>
          <w:rFonts w:hint="eastAsia"/>
          <w:u w:val="single"/>
          <w:lang w:val="en-US" w:eastAsia="zh-CN"/>
        </w:rPr>
        <w:t xml:space="preserve">                 </w:t>
      </w:r>
      <w:r>
        <w:rPr>
          <w:rFonts w:hint="eastAsia"/>
        </w:rPr>
        <w:t>）</w:t>
      </w:r>
      <w:r>
        <w:rPr>
          <w:rFonts w:hint="eastAsia"/>
          <w:highlight w:val="none"/>
        </w:rPr>
        <w:t>。</w:t>
      </w:r>
    </w:p>
    <w:p>
      <w:pPr>
        <w:ind w:firstLine="560"/>
      </w:pPr>
      <w:r>
        <w:rPr>
          <w:rFonts w:hint="eastAsia"/>
        </w:rPr>
        <w:t xml:space="preserve">（二）付款由乙方提出书面申请并提供该期相应金额的发票，方可办理支付手续； </w:t>
      </w:r>
    </w:p>
    <w:p>
      <w:pPr>
        <w:ind w:firstLine="560"/>
      </w:pPr>
      <w:r>
        <w:rPr>
          <w:rFonts w:hint="eastAsia"/>
        </w:rPr>
        <w:t>（三）乙方应理解政府部门付款的相关程序，因甲方使用的是财政资金，甲方在前款规定的付款时间为向政府财政支付部门提出办理财政支付申请手续的时间，不含政府财政支付部门审查的时间。因政府财政支付审批流程及办理手续而造成项目支付进度有所推延，而导致甲方逾期付款的，甲方不承担逾期付款违约责任。</w:t>
      </w:r>
    </w:p>
    <w:p>
      <w:pPr>
        <w:pStyle w:val="3"/>
      </w:pPr>
      <w:r>
        <w:rPr>
          <w:rFonts w:hint="eastAsia"/>
        </w:rPr>
        <w:t>违约责任与赔偿</w:t>
      </w:r>
    </w:p>
    <w:p>
      <w:pPr>
        <w:pStyle w:val="4"/>
        <w:ind w:left="280"/>
      </w:pPr>
      <w:r>
        <w:rPr>
          <w:rFonts w:hint="eastAsia"/>
        </w:rPr>
        <w:t xml:space="preserve"> </w:t>
      </w:r>
      <w:r>
        <w:t xml:space="preserve">  </w:t>
      </w:r>
      <w:r>
        <w:rPr>
          <w:rFonts w:hint="eastAsia"/>
        </w:rPr>
        <w:t>善意履行</w:t>
      </w:r>
    </w:p>
    <w:p>
      <w:pPr>
        <w:ind w:firstLine="560"/>
      </w:pPr>
      <w:r>
        <w:rPr>
          <w:rFonts w:hint="eastAsia"/>
        </w:rPr>
        <w:t>甲乙双方应认真履行本合同的规定，任何一方无正当理由不得单方面终止本合同。</w:t>
      </w:r>
    </w:p>
    <w:p>
      <w:pPr>
        <w:pStyle w:val="4"/>
        <w:ind w:left="280"/>
      </w:pPr>
      <w:r>
        <w:rPr>
          <w:rFonts w:hint="eastAsia"/>
        </w:rPr>
        <w:t xml:space="preserve"> </w:t>
      </w:r>
      <w:r>
        <w:t xml:space="preserve"> </w:t>
      </w:r>
      <w:r>
        <w:rPr>
          <w:rFonts w:hint="eastAsia"/>
        </w:rPr>
        <w:t>违约责任</w:t>
      </w:r>
    </w:p>
    <w:p>
      <w:pPr>
        <w:ind w:firstLine="560"/>
      </w:pPr>
      <w:r>
        <w:rPr>
          <w:rFonts w:hint="eastAsia"/>
        </w:rPr>
        <w:t>如果由于任何一方违约，导致另一方无法履行本合同项下权利和义务或给对方造成重大经济损失，违约方应承担违约责任，守约方有权终止本合同。</w:t>
      </w:r>
    </w:p>
    <w:p>
      <w:pPr>
        <w:ind w:firstLine="560"/>
      </w:pPr>
      <w:r>
        <w:rPr>
          <w:rFonts w:hint="eastAsia"/>
        </w:rPr>
        <w:t>甲方赔偿额以未支付的咨询服务费用为限，乙方赔偿额以已收到咨询服务费用为限。</w:t>
      </w:r>
    </w:p>
    <w:p>
      <w:pPr>
        <w:pStyle w:val="3"/>
      </w:pPr>
      <w:r>
        <w:rPr>
          <w:rFonts w:hint="eastAsia"/>
        </w:rPr>
        <w:t>不可抗力</w:t>
      </w:r>
    </w:p>
    <w:p>
      <w:pPr>
        <w:pStyle w:val="4"/>
        <w:ind w:left="280"/>
      </w:pPr>
      <w:r>
        <w:rPr>
          <w:rFonts w:hint="eastAsia"/>
        </w:rPr>
        <w:t xml:space="preserve"> </w:t>
      </w:r>
      <w:r>
        <w:t xml:space="preserve"> </w:t>
      </w:r>
      <w:r>
        <w:rPr>
          <w:rFonts w:hint="eastAsia"/>
        </w:rPr>
        <w:t>通知义务</w:t>
      </w:r>
    </w:p>
    <w:p>
      <w:pPr>
        <w:ind w:firstLine="560"/>
      </w:pPr>
      <w:r>
        <w:rPr>
          <w:rFonts w:hint="eastAsia"/>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4"/>
        <w:ind w:left="280"/>
      </w:pPr>
      <w:r>
        <w:rPr>
          <w:rFonts w:hint="eastAsia"/>
        </w:rPr>
        <w:t xml:space="preserve"> </w:t>
      </w:r>
      <w:r>
        <w:t xml:space="preserve"> </w:t>
      </w:r>
      <w:r>
        <w:rPr>
          <w:rFonts w:hint="eastAsia"/>
        </w:rPr>
        <w:t>继续履行</w:t>
      </w:r>
    </w:p>
    <w:p>
      <w:pPr>
        <w:ind w:firstLine="560"/>
      </w:pPr>
      <w:r>
        <w:rPr>
          <w:rFonts w:hint="eastAsia"/>
        </w:rPr>
        <w:t>双方在不可抗力事件停止后或影响消除后应立即继续履行合同义务，合同有效期和/或有关履行合同的预定的期限相应延长。</w:t>
      </w:r>
    </w:p>
    <w:p>
      <w:pPr>
        <w:pStyle w:val="4"/>
        <w:ind w:left="280"/>
      </w:pPr>
      <w:r>
        <w:rPr>
          <w:rFonts w:hint="eastAsia"/>
        </w:rPr>
        <w:t xml:space="preserve"> </w:t>
      </w:r>
      <w:r>
        <w:t xml:space="preserve"> </w:t>
      </w:r>
      <w:r>
        <w:rPr>
          <w:rFonts w:hint="eastAsia"/>
        </w:rPr>
        <w:t>损失承担</w:t>
      </w:r>
    </w:p>
    <w:p>
      <w:pPr>
        <w:ind w:firstLine="560"/>
      </w:pPr>
      <w:r>
        <w:rPr>
          <w:rFonts w:hint="eastAsia"/>
        </w:rPr>
        <w:t>双方应承担各自因不可抗力造成的损失。</w:t>
      </w:r>
    </w:p>
    <w:p>
      <w:pPr>
        <w:pStyle w:val="3"/>
      </w:pPr>
      <w:r>
        <w:rPr>
          <w:rFonts w:hint="eastAsia"/>
        </w:rPr>
        <w:t>争议解决</w:t>
      </w:r>
    </w:p>
    <w:p>
      <w:pPr>
        <w:pStyle w:val="4"/>
        <w:ind w:left="280"/>
      </w:pPr>
      <w:r>
        <w:rPr>
          <w:rFonts w:hint="eastAsia"/>
        </w:rPr>
        <w:t xml:space="preserve"> </w:t>
      </w:r>
      <w:r>
        <w:t xml:space="preserve"> </w:t>
      </w:r>
      <w:r>
        <w:rPr>
          <w:rFonts w:hint="eastAsia"/>
        </w:rPr>
        <w:t>友好协商解决</w:t>
      </w:r>
    </w:p>
    <w:p>
      <w:pPr>
        <w:ind w:firstLine="560"/>
      </w:pPr>
      <w:r>
        <w:rPr>
          <w:rFonts w:hint="eastAsia"/>
        </w:rPr>
        <w:t>双方应本着平等互利、友好合作的精神保证本合同的顺利履行。如在履行过程中发生争议，应首先通过友好协商解决。</w:t>
      </w:r>
    </w:p>
    <w:p>
      <w:pPr>
        <w:pStyle w:val="4"/>
        <w:ind w:left="280"/>
      </w:pPr>
      <w:r>
        <w:rPr>
          <w:rFonts w:hint="eastAsia"/>
        </w:rPr>
        <w:t xml:space="preserve"> </w:t>
      </w:r>
      <w:r>
        <w:t xml:space="preserve"> </w:t>
      </w:r>
      <w:r>
        <w:rPr>
          <w:rFonts w:hint="eastAsia"/>
        </w:rPr>
        <w:t>诉讼解决</w:t>
      </w:r>
    </w:p>
    <w:p>
      <w:pPr>
        <w:ind w:firstLine="560"/>
      </w:pPr>
      <w:r>
        <w:rPr>
          <w:rFonts w:hint="eastAsia"/>
        </w:rPr>
        <w:t>如根据第十六条不能解决争议时，任何一方有权向甲方住所地法院提起诉讼。</w:t>
      </w:r>
    </w:p>
    <w:p>
      <w:pPr>
        <w:pStyle w:val="3"/>
      </w:pPr>
      <w:r>
        <w:rPr>
          <w:rFonts w:hint="eastAsia"/>
        </w:rPr>
        <w:t>保密及其他</w:t>
      </w:r>
    </w:p>
    <w:p>
      <w:pPr>
        <w:pStyle w:val="4"/>
        <w:ind w:left="280"/>
      </w:pPr>
      <w:r>
        <w:rPr>
          <w:rFonts w:hint="eastAsia"/>
        </w:rPr>
        <w:t xml:space="preserve"> </w:t>
      </w:r>
      <w:r>
        <w:t xml:space="preserve"> </w:t>
      </w:r>
      <w:r>
        <w:rPr>
          <w:rFonts w:hint="eastAsia"/>
        </w:rPr>
        <w:t>保密</w:t>
      </w:r>
    </w:p>
    <w:p>
      <w:pPr>
        <w:ind w:firstLine="560"/>
      </w:pPr>
      <w:r>
        <w:rPr>
          <w:rFonts w:hint="eastAsia"/>
        </w:rPr>
        <w:t>未经对方允许，任何一方不得将对方收集、整理、复制、研究和准备的与本合同项下工作有关的所有资料提供给任何与本合同无隶属关系的单位。本条的规定不影响为推介本项目已经公开发布的任何项目信息。</w:t>
      </w:r>
    </w:p>
    <w:p>
      <w:pPr>
        <w:ind w:firstLine="560"/>
      </w:pPr>
      <w:r>
        <w:rPr>
          <w:rFonts w:hint="eastAsia"/>
        </w:rPr>
        <w:t>任何一方不得将本合同内容，包括审查费用及支付信息等提供给任何第三方。</w:t>
      </w:r>
    </w:p>
    <w:p>
      <w:pPr>
        <w:ind w:firstLine="560"/>
      </w:pPr>
      <w:r>
        <w:rPr>
          <w:rFonts w:hint="eastAsia"/>
        </w:rPr>
        <w:t>关于保密的规定在本合同终止后三年内仍然有效。</w:t>
      </w:r>
    </w:p>
    <w:p>
      <w:pPr>
        <w:pStyle w:val="4"/>
        <w:ind w:left="280"/>
      </w:pPr>
      <w:r>
        <w:rPr>
          <w:rFonts w:hint="eastAsia"/>
        </w:rPr>
        <w:t xml:space="preserve"> </w:t>
      </w:r>
      <w:r>
        <w:t xml:space="preserve"> </w:t>
      </w:r>
      <w:r>
        <w:rPr>
          <w:rFonts w:hint="eastAsia"/>
        </w:rPr>
        <w:t>合同生效</w:t>
      </w:r>
    </w:p>
    <w:p>
      <w:pPr>
        <w:ind w:firstLine="560"/>
      </w:pPr>
      <w:r>
        <w:rPr>
          <w:rFonts w:hint="eastAsia"/>
        </w:rPr>
        <w:t>本合同自双方代表签字并加盖公章之日起生效，至乙方完成本项目审查服务工作且甲方向乙方付清全部审查服务费用之日终止。</w:t>
      </w:r>
    </w:p>
    <w:p>
      <w:pPr>
        <w:pStyle w:val="4"/>
        <w:ind w:left="280"/>
      </w:pPr>
      <w:r>
        <w:rPr>
          <w:rFonts w:hint="eastAsia"/>
        </w:rPr>
        <w:t xml:space="preserve"> </w:t>
      </w:r>
      <w:r>
        <w:t xml:space="preserve"> </w:t>
      </w:r>
      <w:r>
        <w:rPr>
          <w:rFonts w:hint="eastAsia"/>
        </w:rPr>
        <w:t>其他</w:t>
      </w:r>
    </w:p>
    <w:p>
      <w:pPr>
        <w:ind w:firstLine="560"/>
      </w:pPr>
      <w:r>
        <w:rPr>
          <w:rFonts w:hint="eastAsia"/>
        </w:rPr>
        <w:t>本项目审查服务成果的知识产权归甲方拥有。</w:t>
      </w:r>
    </w:p>
    <w:p>
      <w:pPr>
        <w:ind w:firstLine="560"/>
      </w:pPr>
      <w:r>
        <w:rPr>
          <w:rFonts w:hint="eastAsia"/>
        </w:rPr>
        <w:t>本合同由正文、附件以及相关会议备忘录（如有）等组成，以上各部分均是合同不可分割的组成部分，具有同等的法律效应。</w:t>
      </w:r>
    </w:p>
    <w:p>
      <w:pPr>
        <w:ind w:firstLine="560"/>
      </w:pPr>
      <w:r>
        <w:rPr>
          <w:rFonts w:hint="eastAsia"/>
        </w:rPr>
        <w:t>本合同未尽事宜可由双方协商签订补充协议。本合同的修改和补充必须以书面形式方为有效。合同的修改和补充与本合同具有同等效力。</w:t>
      </w:r>
    </w:p>
    <w:p>
      <w:pPr>
        <w:ind w:firstLine="560"/>
      </w:pPr>
      <w:r>
        <w:rPr>
          <w:rFonts w:hint="eastAsia"/>
        </w:rPr>
        <w:t>本合同正本一式陆（6）份，甲方执叁（3）份，乙方执叁（3）份。</w:t>
      </w:r>
    </w:p>
    <w:p>
      <w:pPr>
        <w:ind w:firstLine="560"/>
      </w:pPr>
      <w:r>
        <w:br w:type="page"/>
      </w:r>
    </w:p>
    <w:p>
      <w:pPr>
        <w:ind w:firstLine="0" w:firstLineChars="0"/>
        <w:jc w:val="center"/>
      </w:pPr>
      <w:r>
        <w:rPr>
          <w:rFonts w:hint="eastAsia"/>
        </w:rPr>
        <w:t>（本页为签字页，无正文）</w:t>
      </w:r>
    </w:p>
    <w:p>
      <w:pPr>
        <w:ind w:firstLine="560"/>
      </w:pPr>
    </w:p>
    <w:p>
      <w:pPr>
        <w:ind w:firstLine="560"/>
      </w:pPr>
    </w:p>
    <w:p>
      <w:pPr>
        <w:ind w:firstLine="560"/>
      </w:pPr>
    </w:p>
    <w:p>
      <w:pPr>
        <w:ind w:firstLine="562"/>
        <w:rPr>
          <w:b/>
        </w:rPr>
      </w:pPr>
      <w:r>
        <w:rPr>
          <w:rFonts w:hint="eastAsia"/>
          <w:b/>
        </w:rPr>
        <w:t>甲方（盖章）：海南省发展和改革委员会</w:t>
      </w:r>
    </w:p>
    <w:p>
      <w:pPr>
        <w:ind w:firstLine="560"/>
      </w:pPr>
      <w:r>
        <w:rPr>
          <w:rFonts w:hint="eastAsia"/>
        </w:rPr>
        <w:t>法定代表人：</w:t>
      </w:r>
      <w:r>
        <w:t xml:space="preserve">                        </w:t>
      </w:r>
    </w:p>
    <w:p>
      <w:pPr>
        <w:ind w:firstLine="560"/>
      </w:pPr>
      <w:r>
        <w:rPr>
          <w:rFonts w:hint="eastAsia"/>
        </w:rPr>
        <w:t>或授权代表：</w:t>
      </w:r>
      <w:r>
        <w:t xml:space="preserve">                        </w:t>
      </w:r>
    </w:p>
    <w:p>
      <w:pPr>
        <w:ind w:firstLine="560"/>
      </w:pPr>
      <w:r>
        <w:rPr>
          <w:rFonts w:hint="eastAsia"/>
        </w:rPr>
        <w:t>签字时间：</w:t>
      </w:r>
      <w:r>
        <w:t xml:space="preserve">             </w:t>
      </w:r>
      <w:r>
        <w:rPr>
          <w:rFonts w:hint="eastAsia"/>
        </w:rPr>
        <w:t>年</w:t>
      </w:r>
      <w:r>
        <w:t xml:space="preserve">       </w:t>
      </w:r>
      <w:r>
        <w:rPr>
          <w:rFonts w:hint="eastAsia"/>
        </w:rPr>
        <w:t>月</w:t>
      </w:r>
      <w:r>
        <w:t xml:space="preserve">       </w:t>
      </w:r>
      <w:r>
        <w:rPr>
          <w:rFonts w:hint="eastAsia"/>
        </w:rPr>
        <w:t>日</w:t>
      </w:r>
    </w:p>
    <w:p>
      <w:pPr>
        <w:ind w:firstLine="560"/>
      </w:pPr>
    </w:p>
    <w:p>
      <w:pPr>
        <w:ind w:firstLine="560"/>
      </w:pPr>
    </w:p>
    <w:p>
      <w:pPr>
        <w:ind w:firstLine="560"/>
      </w:pPr>
    </w:p>
    <w:p>
      <w:pPr>
        <w:ind w:firstLine="560"/>
      </w:pPr>
    </w:p>
    <w:p>
      <w:pPr>
        <w:ind w:firstLine="562"/>
        <w:rPr>
          <w:b/>
        </w:rPr>
      </w:pPr>
      <w:r>
        <w:rPr>
          <w:rFonts w:hint="eastAsia"/>
          <w:b/>
        </w:rPr>
        <w:t>乙方（盖章）：</w:t>
      </w:r>
    </w:p>
    <w:p>
      <w:pPr>
        <w:ind w:firstLine="560"/>
      </w:pPr>
      <w:r>
        <w:rPr>
          <w:rFonts w:hint="eastAsia"/>
        </w:rPr>
        <w:t>法定代表人：</w:t>
      </w:r>
    </w:p>
    <w:p>
      <w:pPr>
        <w:ind w:firstLine="560"/>
      </w:pPr>
      <w:r>
        <w:rPr>
          <w:rFonts w:hint="eastAsia"/>
        </w:rPr>
        <w:t>或授权代表：</w:t>
      </w:r>
    </w:p>
    <w:p>
      <w:pPr>
        <w:ind w:firstLine="560"/>
      </w:pPr>
      <w:r>
        <w:rPr>
          <w:rFonts w:hint="eastAsia"/>
        </w:rPr>
        <w:t>签字时间：</w:t>
      </w:r>
      <w:r>
        <w:t xml:space="preserve">             </w:t>
      </w:r>
      <w:r>
        <w:rPr>
          <w:rFonts w:hint="eastAsia"/>
        </w:rPr>
        <w:t>年</w:t>
      </w:r>
      <w:r>
        <w:t xml:space="preserve">       </w:t>
      </w:r>
      <w:r>
        <w:rPr>
          <w:rFonts w:hint="eastAsia"/>
        </w:rPr>
        <w:t>月</w:t>
      </w:r>
      <w:r>
        <w:t xml:space="preserve">       </w:t>
      </w:r>
      <w:r>
        <w:rPr>
          <w:rFonts w:hint="eastAsia"/>
        </w:rPr>
        <w:t>日</w:t>
      </w:r>
    </w:p>
    <w:p>
      <w:pPr>
        <w:ind w:firstLine="560"/>
      </w:pPr>
    </w:p>
    <w:p>
      <w:pPr>
        <w:ind w:firstLine="560"/>
      </w:pPr>
    </w:p>
    <w:sectPr>
      <w:headerReference r:id="rId11" w:type="default"/>
      <w:footerReference r:id="rId12" w:type="default"/>
      <w:pgSz w:w="11906" w:h="16838"/>
      <w:pgMar w:top="1440" w:right="1800" w:bottom="1440" w:left="1800" w:header="708" w:footer="708" w:gutter="0"/>
      <w:pgNumType w:start="1"/>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细黑">
    <w:altName w:val="汉仪中等线简"/>
    <w:panose1 w:val="02010600040101010101"/>
    <w:charset w:val="86"/>
    <w:family w:val="auto"/>
    <w:pitch w:val="default"/>
    <w:sig w:usb0="00000000" w:usb1="00000000" w:usb2="00000010" w:usb3="00000000" w:csb0="0004009F" w:csb1="00000000"/>
  </w:font>
  <w:font w:name="微软雅黑 Light">
    <w:panose1 w:val="020B0502040204020203"/>
    <w:charset w:val="86"/>
    <w:family w:val="swiss"/>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Impact">
    <w:panose1 w:val="020B0806030902050204"/>
    <w:charset w:val="00"/>
    <w:family w:val="auto"/>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right"/>
    </w:pPr>
  </w:p>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7398698"/>
    </w:sdtPr>
    <w:sdtContent>
      <w:p>
        <w:pPr>
          <w:pStyle w:val="7"/>
          <w:ind w:firstLine="360"/>
          <w:jc w:val="center"/>
        </w:pPr>
        <w:r>
          <w:fldChar w:fldCharType="begin"/>
        </w:r>
        <w:r>
          <w:instrText xml:space="preserve">PAGE   \* MERGEFORMAT</w:instrText>
        </w:r>
        <w:r>
          <w:fldChar w:fldCharType="separate"/>
        </w:r>
        <w:r>
          <w:rPr>
            <w:lang w:val="zh-CN"/>
          </w:rPr>
          <w:t>9</w:t>
        </w:r>
        <w:r>
          <w:fldChar w:fldCharType="end"/>
        </w:r>
      </w:p>
    </w:sdtContent>
  </w:sdt>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rPr>
        <w:rFonts w:ascii="黑体" w:hAnsi="黑体" w:eastAsia="黑体"/>
        <w:sz w:val="21"/>
        <w:szCs w:val="21"/>
      </w:rPr>
    </w:pPr>
    <w:r>
      <w:rPr>
        <w:rFonts w:hint="eastAsia"/>
      </w:rPr>
      <w:t xml:space="preserve"> </w:t>
    </w:r>
    <w:r>
      <w:t xml:space="preserve">                                    </w:t>
    </w:r>
    <w:r>
      <w:rPr>
        <w:rFonts w:hint="eastAsia" w:ascii="黑体" w:hAnsi="黑体" w:eastAsia="黑体"/>
        <w:sz w:val="20"/>
        <w:szCs w:val="20"/>
      </w:rPr>
      <w:t>G98环岛高速公路大三亚段扩容工程</w:t>
    </w:r>
    <w:r>
      <w:rPr>
        <w:rFonts w:hint="eastAsia" w:ascii="黑体" w:hAnsi="黑体" w:eastAsia="黑体"/>
        <w:sz w:val="20"/>
        <w:szCs w:val="20"/>
        <w:lang w:eastAsia="zh-CN"/>
      </w:rPr>
      <w:t>特许经营</w:t>
    </w:r>
    <w:r>
      <w:rPr>
        <w:rFonts w:hint="eastAsia" w:ascii="黑体" w:hAnsi="黑体" w:eastAsia="黑体"/>
        <w:sz w:val="20"/>
        <w:szCs w:val="20"/>
      </w:rPr>
      <w:t>方案审查服务合同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52813"/>
    <w:multiLevelType w:val="multilevel"/>
    <w:tmpl w:val="1EC52813"/>
    <w:lvl w:ilvl="0" w:tentative="0">
      <w:start w:val="1"/>
      <w:numFmt w:val="chineseCountingThousand"/>
      <w:pStyle w:val="4"/>
      <w:lvlText w:val="第%1条"/>
      <w:lvlJc w:val="lef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
    <w:nsid w:val="3D4E2C7D"/>
    <w:multiLevelType w:val="multilevel"/>
    <w:tmpl w:val="3D4E2C7D"/>
    <w:lvl w:ilvl="0" w:tentative="0">
      <w:start w:val="1"/>
      <w:numFmt w:val="chineseCountingThousand"/>
      <w:pStyle w:val="3"/>
      <w:lvlText w:val="第%1章"/>
      <w:lvlJc w:val="left"/>
      <w:pPr>
        <w:ind w:left="618"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trackRevisions w:val="true"/>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yOTE3MWI5MDFiZjJhZTNmZjdhOWIzNTZhMDEyNjAifQ=="/>
  </w:docVars>
  <w:rsids>
    <w:rsidRoot w:val="006D4526"/>
    <w:rsid w:val="000226DF"/>
    <w:rsid w:val="00026E24"/>
    <w:rsid w:val="00060C0C"/>
    <w:rsid w:val="00060EED"/>
    <w:rsid w:val="0007654D"/>
    <w:rsid w:val="000805A0"/>
    <w:rsid w:val="00092594"/>
    <w:rsid w:val="000A3908"/>
    <w:rsid w:val="000D58BC"/>
    <w:rsid w:val="000E3DC3"/>
    <w:rsid w:val="000F3EE3"/>
    <w:rsid w:val="001050B4"/>
    <w:rsid w:val="0011501C"/>
    <w:rsid w:val="00121EB3"/>
    <w:rsid w:val="00131EC2"/>
    <w:rsid w:val="001371CE"/>
    <w:rsid w:val="00153BC1"/>
    <w:rsid w:val="00165CF6"/>
    <w:rsid w:val="00194D64"/>
    <w:rsid w:val="00195969"/>
    <w:rsid w:val="001A08EB"/>
    <w:rsid w:val="001C3923"/>
    <w:rsid w:val="001E041B"/>
    <w:rsid w:val="001E7269"/>
    <w:rsid w:val="001F5E23"/>
    <w:rsid w:val="00214101"/>
    <w:rsid w:val="0021726D"/>
    <w:rsid w:val="002371B5"/>
    <w:rsid w:val="002472EF"/>
    <w:rsid w:val="002504D2"/>
    <w:rsid w:val="00251D34"/>
    <w:rsid w:val="002524CD"/>
    <w:rsid w:val="002661CB"/>
    <w:rsid w:val="00282AA1"/>
    <w:rsid w:val="002C0B4E"/>
    <w:rsid w:val="003047F5"/>
    <w:rsid w:val="00307D32"/>
    <w:rsid w:val="0031573F"/>
    <w:rsid w:val="0033094A"/>
    <w:rsid w:val="0034569E"/>
    <w:rsid w:val="00365F11"/>
    <w:rsid w:val="00371A84"/>
    <w:rsid w:val="00382E28"/>
    <w:rsid w:val="00385F9E"/>
    <w:rsid w:val="00391B57"/>
    <w:rsid w:val="003B6AD5"/>
    <w:rsid w:val="003C38F4"/>
    <w:rsid w:val="003D1F83"/>
    <w:rsid w:val="003E60DD"/>
    <w:rsid w:val="003F069A"/>
    <w:rsid w:val="003F2E86"/>
    <w:rsid w:val="00413687"/>
    <w:rsid w:val="0041683C"/>
    <w:rsid w:val="0043592B"/>
    <w:rsid w:val="0046093C"/>
    <w:rsid w:val="00466DBC"/>
    <w:rsid w:val="004709C2"/>
    <w:rsid w:val="004A29C3"/>
    <w:rsid w:val="004A2C79"/>
    <w:rsid w:val="004C6598"/>
    <w:rsid w:val="004E181E"/>
    <w:rsid w:val="004E25B0"/>
    <w:rsid w:val="004F09F4"/>
    <w:rsid w:val="004F6C52"/>
    <w:rsid w:val="004F7724"/>
    <w:rsid w:val="00503DE2"/>
    <w:rsid w:val="00511DDF"/>
    <w:rsid w:val="00541A7C"/>
    <w:rsid w:val="00541FAC"/>
    <w:rsid w:val="00545C9A"/>
    <w:rsid w:val="005537CE"/>
    <w:rsid w:val="00553CCD"/>
    <w:rsid w:val="00555A11"/>
    <w:rsid w:val="00574073"/>
    <w:rsid w:val="0058200A"/>
    <w:rsid w:val="00596608"/>
    <w:rsid w:val="005A6B12"/>
    <w:rsid w:val="005B37A0"/>
    <w:rsid w:val="005B3B1E"/>
    <w:rsid w:val="005B6E13"/>
    <w:rsid w:val="005C105D"/>
    <w:rsid w:val="005E1319"/>
    <w:rsid w:val="005E25E5"/>
    <w:rsid w:val="005E3334"/>
    <w:rsid w:val="005E60A2"/>
    <w:rsid w:val="00657B11"/>
    <w:rsid w:val="0066424D"/>
    <w:rsid w:val="00671F4A"/>
    <w:rsid w:val="006B2A2C"/>
    <w:rsid w:val="006B3616"/>
    <w:rsid w:val="006D4526"/>
    <w:rsid w:val="006F39C5"/>
    <w:rsid w:val="00727F08"/>
    <w:rsid w:val="00731E12"/>
    <w:rsid w:val="00734295"/>
    <w:rsid w:val="00740D10"/>
    <w:rsid w:val="00742D27"/>
    <w:rsid w:val="00782536"/>
    <w:rsid w:val="007B13DE"/>
    <w:rsid w:val="007C4F9C"/>
    <w:rsid w:val="007D0CB2"/>
    <w:rsid w:val="007D1FE0"/>
    <w:rsid w:val="007E4893"/>
    <w:rsid w:val="007F4FB7"/>
    <w:rsid w:val="00816988"/>
    <w:rsid w:val="008227F3"/>
    <w:rsid w:val="00861129"/>
    <w:rsid w:val="0086141E"/>
    <w:rsid w:val="0088737B"/>
    <w:rsid w:val="008A323A"/>
    <w:rsid w:val="008A4572"/>
    <w:rsid w:val="008B52A1"/>
    <w:rsid w:val="008B641D"/>
    <w:rsid w:val="008C1CE0"/>
    <w:rsid w:val="008C7179"/>
    <w:rsid w:val="008E3C0F"/>
    <w:rsid w:val="008E6F4B"/>
    <w:rsid w:val="008F6CDE"/>
    <w:rsid w:val="00903B15"/>
    <w:rsid w:val="00940183"/>
    <w:rsid w:val="00942ABC"/>
    <w:rsid w:val="009438BA"/>
    <w:rsid w:val="00962052"/>
    <w:rsid w:val="00963193"/>
    <w:rsid w:val="0096674D"/>
    <w:rsid w:val="00986FCB"/>
    <w:rsid w:val="00993A22"/>
    <w:rsid w:val="009A09DB"/>
    <w:rsid w:val="009E0929"/>
    <w:rsid w:val="009F53A6"/>
    <w:rsid w:val="00A272DA"/>
    <w:rsid w:val="00A326BC"/>
    <w:rsid w:val="00A363C8"/>
    <w:rsid w:val="00A4128B"/>
    <w:rsid w:val="00A4349C"/>
    <w:rsid w:val="00A5271B"/>
    <w:rsid w:val="00A5767D"/>
    <w:rsid w:val="00A661B7"/>
    <w:rsid w:val="00A72249"/>
    <w:rsid w:val="00A74DA7"/>
    <w:rsid w:val="00A8644B"/>
    <w:rsid w:val="00A90FE2"/>
    <w:rsid w:val="00A97756"/>
    <w:rsid w:val="00AA2628"/>
    <w:rsid w:val="00AD609D"/>
    <w:rsid w:val="00AF03CD"/>
    <w:rsid w:val="00AF1A5D"/>
    <w:rsid w:val="00AF28B9"/>
    <w:rsid w:val="00AF660D"/>
    <w:rsid w:val="00AF6AF8"/>
    <w:rsid w:val="00B04568"/>
    <w:rsid w:val="00B2328E"/>
    <w:rsid w:val="00B65940"/>
    <w:rsid w:val="00B72004"/>
    <w:rsid w:val="00BB7FC2"/>
    <w:rsid w:val="00BC497B"/>
    <w:rsid w:val="00BD0757"/>
    <w:rsid w:val="00BD4E1A"/>
    <w:rsid w:val="00BF08A2"/>
    <w:rsid w:val="00BF7B9C"/>
    <w:rsid w:val="00C11724"/>
    <w:rsid w:val="00C1586E"/>
    <w:rsid w:val="00C15D0E"/>
    <w:rsid w:val="00C30168"/>
    <w:rsid w:val="00C37E67"/>
    <w:rsid w:val="00C41A81"/>
    <w:rsid w:val="00C86B5B"/>
    <w:rsid w:val="00CA45BD"/>
    <w:rsid w:val="00CB3711"/>
    <w:rsid w:val="00CB72A5"/>
    <w:rsid w:val="00CC37D5"/>
    <w:rsid w:val="00CC7556"/>
    <w:rsid w:val="00CD1320"/>
    <w:rsid w:val="00D02572"/>
    <w:rsid w:val="00D250A5"/>
    <w:rsid w:val="00D25D68"/>
    <w:rsid w:val="00D50BAF"/>
    <w:rsid w:val="00D51144"/>
    <w:rsid w:val="00D65214"/>
    <w:rsid w:val="00D6641C"/>
    <w:rsid w:val="00D6710E"/>
    <w:rsid w:val="00D90C11"/>
    <w:rsid w:val="00D91925"/>
    <w:rsid w:val="00D9267F"/>
    <w:rsid w:val="00D92D46"/>
    <w:rsid w:val="00D95771"/>
    <w:rsid w:val="00DA2337"/>
    <w:rsid w:val="00DC024F"/>
    <w:rsid w:val="00DF4625"/>
    <w:rsid w:val="00DF7A7E"/>
    <w:rsid w:val="00E377C1"/>
    <w:rsid w:val="00E7289A"/>
    <w:rsid w:val="00E759E7"/>
    <w:rsid w:val="00E76902"/>
    <w:rsid w:val="00EA190E"/>
    <w:rsid w:val="00EC7B42"/>
    <w:rsid w:val="00EE2952"/>
    <w:rsid w:val="00EE4827"/>
    <w:rsid w:val="00EE5CA6"/>
    <w:rsid w:val="00EE7AC9"/>
    <w:rsid w:val="00F05DC4"/>
    <w:rsid w:val="00F10E91"/>
    <w:rsid w:val="00F13794"/>
    <w:rsid w:val="00F3027A"/>
    <w:rsid w:val="00F376CA"/>
    <w:rsid w:val="00F738DC"/>
    <w:rsid w:val="00F91841"/>
    <w:rsid w:val="00F92568"/>
    <w:rsid w:val="00F933E3"/>
    <w:rsid w:val="00FA4CAD"/>
    <w:rsid w:val="00FD0234"/>
    <w:rsid w:val="00FD0AAD"/>
    <w:rsid w:val="00FD2A17"/>
    <w:rsid w:val="00FD6A69"/>
    <w:rsid w:val="00FE41DA"/>
    <w:rsid w:val="00FF60B4"/>
    <w:rsid w:val="277B0798"/>
    <w:rsid w:val="2D6E4DF1"/>
    <w:rsid w:val="3F896641"/>
    <w:rsid w:val="3FDC89A0"/>
    <w:rsid w:val="4AFF6B54"/>
    <w:rsid w:val="4DFDA5CB"/>
    <w:rsid w:val="5FFCFE42"/>
    <w:rsid w:val="63FF2875"/>
    <w:rsid w:val="6FBB0D22"/>
    <w:rsid w:val="756DCB79"/>
    <w:rsid w:val="797607CC"/>
    <w:rsid w:val="79DF58E7"/>
    <w:rsid w:val="9E7EB50B"/>
    <w:rsid w:val="AD92BF1D"/>
    <w:rsid w:val="BBDE4F7E"/>
    <w:rsid w:val="CBA54D1A"/>
    <w:rsid w:val="EEFA9B73"/>
    <w:rsid w:val="F2DD8AD9"/>
    <w:rsid w:val="F63FEAC9"/>
    <w:rsid w:val="FDBB0C54"/>
    <w:rsid w:val="FEFF5754"/>
    <w:rsid w:val="FF776F7C"/>
    <w:rsid w:val="FF78F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contextualSpacing/>
      <w:jc w:val="both"/>
    </w:pPr>
    <w:rPr>
      <w:rFonts w:ascii="Times New Roman" w:hAnsi="Times New Roman" w:eastAsia="仿宋_GB2312" w:cstheme="minorBidi"/>
      <w:sz w:val="28"/>
      <w:szCs w:val="22"/>
      <w:lang w:val="en-US" w:eastAsia="zh-CN" w:bidi="ar-SA"/>
    </w:rPr>
  </w:style>
  <w:style w:type="paragraph" w:styleId="3">
    <w:name w:val="heading 1"/>
    <w:basedOn w:val="1"/>
    <w:next w:val="1"/>
    <w:link w:val="12"/>
    <w:qFormat/>
    <w:uiPriority w:val="9"/>
    <w:pPr>
      <w:keepNext/>
      <w:keepLines/>
      <w:numPr>
        <w:ilvl w:val="0"/>
        <w:numId w:val="1"/>
      </w:numPr>
      <w:spacing w:before="100" w:beforeAutospacing="1" w:after="100" w:afterAutospacing="1" w:line="240" w:lineRule="auto"/>
      <w:ind w:left="0" w:firstLine="0" w:firstLineChars="0"/>
      <w:jc w:val="center"/>
      <w:outlineLvl w:val="0"/>
    </w:pPr>
    <w:rPr>
      <w:rFonts w:eastAsia="黑体"/>
      <w:b/>
      <w:bCs/>
      <w:kern w:val="44"/>
      <w:szCs w:val="44"/>
    </w:rPr>
  </w:style>
  <w:style w:type="paragraph" w:styleId="4">
    <w:name w:val="heading 2"/>
    <w:basedOn w:val="1"/>
    <w:next w:val="1"/>
    <w:link w:val="13"/>
    <w:unhideWhenUsed/>
    <w:qFormat/>
    <w:uiPriority w:val="9"/>
    <w:pPr>
      <w:keepNext/>
      <w:keepLines/>
      <w:numPr>
        <w:ilvl w:val="0"/>
        <w:numId w:val="2"/>
      </w:numPr>
      <w:spacing w:before="100" w:beforeAutospacing="1" w:after="100" w:afterAutospacing="1" w:line="240" w:lineRule="auto"/>
      <w:ind w:left="100" w:leftChars="100" w:firstLine="0" w:firstLineChars="0"/>
      <w:outlineLvl w:val="1"/>
    </w:pPr>
    <w:rPr>
      <w:rFonts w:eastAsia="楷体" w:asciiTheme="majorHAnsi" w:hAnsiTheme="majorHAnsi" w:cstheme="majorBidi"/>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5">
    <w:name w:val="Date"/>
    <w:basedOn w:val="1"/>
    <w:next w:val="1"/>
    <w:link w:val="11"/>
    <w:semiHidden/>
    <w:unhideWhenUsed/>
    <w:qFormat/>
    <w:uiPriority w:val="99"/>
    <w:pPr>
      <w:ind w:left="100" w:leftChars="2500"/>
    </w:pPr>
  </w:style>
  <w:style w:type="paragraph" w:styleId="6">
    <w:name w:val="Balloon Text"/>
    <w:basedOn w:val="1"/>
    <w:link w:val="18"/>
    <w:semiHidden/>
    <w:unhideWhenUsed/>
    <w:qFormat/>
    <w:uiPriority w:val="99"/>
    <w:pPr>
      <w:spacing w:line="240" w:lineRule="auto"/>
    </w:pPr>
    <w:rPr>
      <w:sz w:val="18"/>
      <w:szCs w:val="18"/>
    </w:rPr>
  </w:style>
  <w:style w:type="paragraph" w:styleId="7">
    <w:name w:val="footer"/>
    <w:basedOn w:val="1"/>
    <w:link w:val="17"/>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11">
    <w:name w:val="日期 Char"/>
    <w:basedOn w:val="10"/>
    <w:link w:val="5"/>
    <w:semiHidden/>
    <w:qFormat/>
    <w:uiPriority w:val="99"/>
  </w:style>
  <w:style w:type="character" w:customStyle="1" w:styleId="12">
    <w:name w:val="标题 1 Char"/>
    <w:basedOn w:val="10"/>
    <w:link w:val="3"/>
    <w:qFormat/>
    <w:uiPriority w:val="9"/>
    <w:rPr>
      <w:rFonts w:eastAsia="黑体"/>
      <w:b/>
      <w:bCs/>
      <w:kern w:val="44"/>
      <w:sz w:val="28"/>
      <w:szCs w:val="44"/>
    </w:rPr>
  </w:style>
  <w:style w:type="character" w:customStyle="1" w:styleId="13">
    <w:name w:val="标题 2 Char"/>
    <w:basedOn w:val="10"/>
    <w:link w:val="4"/>
    <w:qFormat/>
    <w:uiPriority w:val="9"/>
    <w:rPr>
      <w:rFonts w:eastAsia="楷体" w:asciiTheme="majorHAnsi" w:hAnsiTheme="majorHAnsi" w:cstheme="majorBidi"/>
      <w:b/>
      <w:bCs/>
      <w:sz w:val="28"/>
      <w:szCs w:val="32"/>
    </w:rPr>
  </w:style>
  <w:style w:type="paragraph" w:styleId="14">
    <w:name w:val="List Paragraph"/>
    <w:basedOn w:val="1"/>
    <w:qFormat/>
    <w:uiPriority w:val="34"/>
    <w:pPr>
      <w:ind w:firstLine="420"/>
    </w:pPr>
  </w:style>
  <w:style w:type="paragraph" w:customStyle="1" w:styleId="15">
    <w:name w:val="报告正文"/>
    <w:basedOn w:val="1"/>
    <w:qFormat/>
    <w:uiPriority w:val="99"/>
    <w:pPr>
      <w:widowControl w:val="0"/>
      <w:adjustRightInd w:val="0"/>
      <w:snapToGrid w:val="0"/>
      <w:spacing w:line="288" w:lineRule="auto"/>
      <w:ind w:left="3060" w:leftChars="1700" w:firstLine="0" w:firstLineChars="0"/>
      <w:contextualSpacing w:val="0"/>
    </w:pPr>
    <w:rPr>
      <w:rFonts w:ascii="华文细黑" w:hAnsi="华文细黑" w:eastAsia="华文细黑" w:cs="宋体"/>
      <w:kern w:val="2"/>
      <w:sz w:val="21"/>
      <w:szCs w:val="20"/>
    </w:rPr>
  </w:style>
  <w:style w:type="character" w:customStyle="1" w:styleId="16">
    <w:name w:val="页眉 Char"/>
    <w:basedOn w:val="10"/>
    <w:link w:val="8"/>
    <w:qFormat/>
    <w:uiPriority w:val="99"/>
    <w:rPr>
      <w:rFonts w:eastAsia="仿宋_GB2312"/>
      <w:sz w:val="18"/>
      <w:szCs w:val="18"/>
    </w:rPr>
  </w:style>
  <w:style w:type="character" w:customStyle="1" w:styleId="17">
    <w:name w:val="页脚 Char"/>
    <w:basedOn w:val="10"/>
    <w:link w:val="7"/>
    <w:qFormat/>
    <w:uiPriority w:val="99"/>
    <w:rPr>
      <w:rFonts w:eastAsia="仿宋_GB2312"/>
      <w:sz w:val="18"/>
      <w:szCs w:val="18"/>
    </w:rPr>
  </w:style>
  <w:style w:type="character" w:customStyle="1" w:styleId="18">
    <w:name w:val="批注框文本 Char"/>
    <w:basedOn w:val="10"/>
    <w:link w:val="6"/>
    <w:semiHidden/>
    <w:qFormat/>
    <w:uiPriority w:val="99"/>
    <w:rPr>
      <w:rFonts w:eastAsia="仿宋_GB2312"/>
      <w:sz w:val="18"/>
      <w:szCs w:val="18"/>
    </w:rPr>
  </w:style>
  <w:style w:type="paragraph" w:customStyle="1" w:styleId="19">
    <w:name w:val="修订1"/>
    <w:hidden/>
    <w:semiHidden/>
    <w:qFormat/>
    <w:uiPriority w:val="99"/>
    <w:rPr>
      <w:rFonts w:ascii="Times New Roman" w:hAnsi="Times New Roman" w:eastAsia="仿宋_GB2312" w:cstheme="minorBidi"/>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502</Words>
  <Characters>2862</Characters>
  <Lines>23</Lines>
  <Paragraphs>6</Paragraphs>
  <TotalTime>21</TotalTime>
  <ScaleCrop>false</ScaleCrop>
  <LinksUpToDate>false</LinksUpToDate>
  <CharactersWithSpaces>3358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2022-10-24T00:02:00Z</dcterms:created>
  <dc:creator>QINJIAN FU</dc:creator>
  <cp:lastModifiedBy>基础处</cp:lastModifiedBy>
  <cp:lastPrinted>2022-01-21T18:06:00Z</cp:lastPrinted>
  <dcterms:modified xsi:type="dcterms:W3CDTF">2023-11-18T14:47:46Z</dcterms:modified>
  <dc:title>                                           合同编号：【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6E9D5A24BF9F467E9F140E2AFE942D9E</vt:lpwstr>
  </property>
</Properties>
</file>